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FFB29" w14:textId="059378E6" w:rsidR="00C64340" w:rsidRDefault="00C64340" w:rsidP="00C64340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D213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PURPOSE: </w:t>
      </w:r>
      <w:r w:rsidRPr="00CD3970">
        <w:rPr>
          <w:rFonts w:ascii="Arial" w:eastAsia="Times New Roman" w:hAnsi="Arial" w:cs="Arial"/>
          <w:color w:val="0D2135"/>
          <w:sz w:val="24"/>
          <w:szCs w:val="24"/>
        </w:rPr>
        <w:t xml:space="preserve">FOR CALIFORNIA </w:t>
      </w:r>
      <w:r w:rsidR="00BC0B3D">
        <w:rPr>
          <w:rFonts w:ascii="Arial" w:eastAsia="Times New Roman" w:hAnsi="Arial" w:cs="Arial"/>
          <w:color w:val="0D2135"/>
          <w:sz w:val="24"/>
          <w:szCs w:val="24"/>
        </w:rPr>
        <w:t>NORTHERN</w:t>
      </w:r>
      <w:r w:rsidRPr="00CD3970">
        <w:rPr>
          <w:rFonts w:ascii="Arial" w:eastAsia="Times New Roman" w:hAnsi="Arial" w:cs="Arial"/>
          <w:color w:val="0D2135"/>
          <w:sz w:val="24"/>
          <w:szCs w:val="24"/>
        </w:rPr>
        <w:t xml:space="preserve"> DISTRICT ONLY. The TLO Basic Course is the entry point to the Terrorism Liaison Officer (TLO) program. This course serves as the pre-requisite to join the TLO Team throughout California. The bulk of this course is consistent throughout the state’s five Fusion Centers which administer the TLO program. The </w:t>
      </w:r>
      <w:r w:rsidR="00BC0B3D">
        <w:rPr>
          <w:rFonts w:ascii="Arial" w:eastAsia="Times New Roman" w:hAnsi="Arial" w:cs="Arial"/>
          <w:color w:val="0D2135"/>
          <w:sz w:val="24"/>
          <w:szCs w:val="24"/>
        </w:rPr>
        <w:t>Northern</w:t>
      </w:r>
      <w:r w:rsidRPr="00CD3970">
        <w:rPr>
          <w:rFonts w:ascii="Arial" w:eastAsia="Times New Roman" w:hAnsi="Arial" w:cs="Arial"/>
          <w:color w:val="0D2135"/>
          <w:sz w:val="24"/>
          <w:szCs w:val="24"/>
        </w:rPr>
        <w:t xml:space="preserve"> District of California version of the TLO Basic Course addresses specific demands placed on TLO’s participating in this Fusion Center’s TLO program. This course instructs students to function as a conduit of information between their agency and the </w:t>
      </w:r>
      <w:r w:rsidR="00BC0B3D">
        <w:rPr>
          <w:rFonts w:ascii="Arial" w:eastAsia="Times New Roman" w:hAnsi="Arial" w:cs="Arial"/>
          <w:color w:val="0D2135"/>
          <w:sz w:val="24"/>
          <w:szCs w:val="24"/>
        </w:rPr>
        <w:t>Northern California Regional Intelligence Center</w:t>
      </w:r>
      <w:r w:rsidRPr="00CD3970">
        <w:rPr>
          <w:rFonts w:ascii="Arial" w:eastAsia="Times New Roman" w:hAnsi="Arial" w:cs="Arial"/>
          <w:color w:val="0D2135"/>
          <w:sz w:val="24"/>
          <w:szCs w:val="24"/>
        </w:rPr>
        <w:t xml:space="preserve">. This course includes information on the </w:t>
      </w:r>
      <w:r w:rsidR="00BC0B3D">
        <w:rPr>
          <w:rFonts w:ascii="Arial" w:eastAsia="Times New Roman" w:hAnsi="Arial" w:cs="Arial"/>
          <w:color w:val="0D2135"/>
          <w:sz w:val="24"/>
          <w:szCs w:val="24"/>
        </w:rPr>
        <w:t>NCRIC</w:t>
      </w:r>
      <w:r w:rsidRPr="00CD3970">
        <w:rPr>
          <w:rFonts w:ascii="Arial" w:eastAsia="Times New Roman" w:hAnsi="Arial" w:cs="Arial"/>
          <w:color w:val="0D2135"/>
          <w:sz w:val="24"/>
          <w:szCs w:val="24"/>
        </w:rPr>
        <w:t>, introduces the TLO management</w:t>
      </w:r>
      <w:r w:rsidR="00BC0B3D">
        <w:rPr>
          <w:rFonts w:ascii="Arial" w:eastAsia="Times New Roman" w:hAnsi="Arial" w:cs="Arial"/>
          <w:color w:val="0D2135"/>
          <w:sz w:val="24"/>
          <w:szCs w:val="24"/>
        </w:rPr>
        <w:t xml:space="preserve"> personnel</w:t>
      </w:r>
      <w:r w:rsidRPr="00CD3970">
        <w:rPr>
          <w:rFonts w:ascii="Arial" w:eastAsia="Times New Roman" w:hAnsi="Arial" w:cs="Arial"/>
          <w:color w:val="0D2135"/>
          <w:sz w:val="24"/>
          <w:szCs w:val="24"/>
        </w:rPr>
        <w:t xml:space="preserve">, structure of the </w:t>
      </w:r>
      <w:r w:rsidR="00A95975">
        <w:rPr>
          <w:rFonts w:ascii="Arial" w:eastAsia="Times New Roman" w:hAnsi="Arial" w:cs="Arial"/>
          <w:color w:val="0D2135"/>
          <w:sz w:val="24"/>
          <w:szCs w:val="24"/>
        </w:rPr>
        <w:t>National</w:t>
      </w:r>
      <w:r w:rsidR="006615CB">
        <w:rPr>
          <w:rFonts w:ascii="Arial" w:eastAsia="Times New Roman" w:hAnsi="Arial" w:cs="Arial"/>
          <w:color w:val="0D2135"/>
          <w:sz w:val="24"/>
          <w:szCs w:val="24"/>
        </w:rPr>
        <w:t xml:space="preserve"> </w:t>
      </w:r>
      <w:r w:rsidR="0035017D">
        <w:rPr>
          <w:rFonts w:ascii="Arial" w:eastAsia="Times New Roman" w:hAnsi="Arial" w:cs="Arial"/>
          <w:color w:val="0D2135"/>
          <w:sz w:val="24"/>
          <w:szCs w:val="24"/>
        </w:rPr>
        <w:t xml:space="preserve"> &amp; California </w:t>
      </w:r>
      <w:r w:rsidR="00A95975">
        <w:rPr>
          <w:rFonts w:ascii="Arial" w:eastAsia="Times New Roman" w:hAnsi="Arial" w:cs="Arial"/>
          <w:color w:val="0D2135"/>
          <w:sz w:val="24"/>
          <w:szCs w:val="24"/>
        </w:rPr>
        <w:t>information sharing system</w:t>
      </w:r>
      <w:r w:rsidRPr="00CD3970">
        <w:rPr>
          <w:rFonts w:ascii="Arial" w:eastAsia="Times New Roman" w:hAnsi="Arial" w:cs="Arial"/>
          <w:color w:val="0D2135"/>
          <w:sz w:val="24"/>
          <w:szCs w:val="24"/>
        </w:rPr>
        <w:t>, TLO expectations, certification procedures, training plan, risk management, reporting procedures, information handling and indicators</w:t>
      </w:r>
      <w:r w:rsidR="004F21EF">
        <w:rPr>
          <w:rFonts w:ascii="Arial" w:eastAsia="Times New Roman" w:hAnsi="Arial" w:cs="Arial"/>
          <w:color w:val="0D2135"/>
          <w:sz w:val="24"/>
          <w:szCs w:val="24"/>
        </w:rPr>
        <w:t>;</w:t>
      </w:r>
      <w:r w:rsidR="00BC0B3D">
        <w:rPr>
          <w:rFonts w:ascii="Arial" w:eastAsia="Times New Roman" w:hAnsi="Arial" w:cs="Arial"/>
          <w:color w:val="0D2135"/>
          <w:sz w:val="24"/>
          <w:szCs w:val="24"/>
        </w:rPr>
        <w:t xml:space="preserve"> national, international and those </w:t>
      </w:r>
      <w:r w:rsidRPr="00CD3970">
        <w:rPr>
          <w:rFonts w:ascii="Arial" w:eastAsia="Times New Roman" w:hAnsi="Arial" w:cs="Arial"/>
          <w:color w:val="0D2135"/>
          <w:sz w:val="24"/>
          <w:szCs w:val="24"/>
        </w:rPr>
        <w:t xml:space="preserve">specific to the </w:t>
      </w:r>
      <w:r w:rsidR="00BC0B3D">
        <w:rPr>
          <w:rFonts w:ascii="Arial" w:eastAsia="Times New Roman" w:hAnsi="Arial" w:cs="Arial"/>
          <w:color w:val="0D2135"/>
          <w:sz w:val="24"/>
          <w:szCs w:val="24"/>
        </w:rPr>
        <w:t>California and the Northern</w:t>
      </w:r>
      <w:r w:rsidRPr="00CD3970">
        <w:rPr>
          <w:rFonts w:ascii="Arial" w:eastAsia="Times New Roman" w:hAnsi="Arial" w:cs="Arial"/>
          <w:color w:val="0D2135"/>
          <w:sz w:val="24"/>
          <w:szCs w:val="24"/>
        </w:rPr>
        <w:t xml:space="preserve"> California district.</w:t>
      </w:r>
    </w:p>
    <w:p w14:paraId="1C82FBC3" w14:textId="77777777" w:rsidR="00DC5DB3" w:rsidRDefault="00DC5DB3" w:rsidP="00C64340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D2135"/>
          <w:sz w:val="24"/>
          <w:szCs w:val="24"/>
        </w:rPr>
      </w:pPr>
    </w:p>
    <w:p w14:paraId="68012438" w14:textId="77777777" w:rsidR="00DC5DB3" w:rsidRDefault="004A6026" w:rsidP="00C64340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D2135"/>
          <w:sz w:val="24"/>
          <w:szCs w:val="24"/>
        </w:rPr>
      </w:pPr>
      <w:r>
        <w:rPr>
          <w:rFonts w:ascii="Arial" w:eastAsia="Times New Roman" w:hAnsi="Arial" w:cs="Arial"/>
          <w:color w:val="0D2135"/>
          <w:sz w:val="24"/>
          <w:szCs w:val="24"/>
        </w:rPr>
        <w:t>PRESENTATION FORMAT:</w:t>
      </w:r>
    </w:p>
    <w:p w14:paraId="0ED778BD" w14:textId="77777777" w:rsidR="004A6026" w:rsidRDefault="008D0F9F" w:rsidP="004A6026">
      <w:pPr>
        <w:pStyle w:val="ListParagraph"/>
        <w:keepNext/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D2135"/>
          <w:sz w:val="24"/>
          <w:szCs w:val="24"/>
        </w:rPr>
      </w:pPr>
      <w:r>
        <w:rPr>
          <w:rFonts w:ascii="Arial" w:eastAsia="Times New Roman" w:hAnsi="Arial" w:cs="Arial"/>
          <w:color w:val="0D2135"/>
          <w:sz w:val="24"/>
          <w:szCs w:val="24"/>
        </w:rPr>
        <w:t xml:space="preserve">The “webinar” </w:t>
      </w:r>
      <w:r w:rsidR="009E721E">
        <w:rPr>
          <w:rFonts w:ascii="Arial" w:eastAsia="Times New Roman" w:hAnsi="Arial" w:cs="Arial"/>
          <w:color w:val="0D2135"/>
          <w:sz w:val="24"/>
          <w:szCs w:val="24"/>
        </w:rPr>
        <w:t>presentation of this course is presented live with the instructor</w:t>
      </w:r>
      <w:r w:rsidR="004121A9">
        <w:rPr>
          <w:rFonts w:ascii="Arial" w:eastAsia="Times New Roman" w:hAnsi="Arial" w:cs="Arial"/>
          <w:color w:val="0D2135"/>
          <w:sz w:val="24"/>
          <w:szCs w:val="24"/>
        </w:rPr>
        <w:t>s</w:t>
      </w:r>
      <w:r w:rsidR="009E721E">
        <w:rPr>
          <w:rFonts w:ascii="Arial" w:eastAsia="Times New Roman" w:hAnsi="Arial" w:cs="Arial"/>
          <w:color w:val="0D2135"/>
          <w:sz w:val="24"/>
          <w:szCs w:val="24"/>
        </w:rPr>
        <w:t xml:space="preserve"> via the Zoom</w:t>
      </w:r>
      <w:r w:rsidR="00BC0B3D">
        <w:rPr>
          <w:rFonts w:ascii="Arial" w:eastAsia="Times New Roman" w:hAnsi="Arial" w:cs="Arial"/>
          <w:color w:val="0D2135"/>
          <w:sz w:val="24"/>
          <w:szCs w:val="24"/>
        </w:rPr>
        <w:t>gov</w:t>
      </w:r>
      <w:r w:rsidR="009E721E">
        <w:rPr>
          <w:rFonts w:ascii="Arial" w:eastAsia="Times New Roman" w:hAnsi="Arial" w:cs="Arial"/>
          <w:color w:val="0D2135"/>
          <w:sz w:val="24"/>
          <w:szCs w:val="24"/>
        </w:rPr>
        <w:t xml:space="preserve"> </w:t>
      </w:r>
      <w:r w:rsidR="00895ACA">
        <w:rPr>
          <w:rFonts w:ascii="Arial" w:eastAsia="Times New Roman" w:hAnsi="Arial" w:cs="Arial"/>
          <w:color w:val="0D2135"/>
          <w:sz w:val="24"/>
          <w:szCs w:val="24"/>
        </w:rPr>
        <w:t>web conferencing platform.</w:t>
      </w:r>
    </w:p>
    <w:p w14:paraId="730F89F8" w14:textId="5692390A" w:rsidR="00474506" w:rsidRPr="009B5106" w:rsidRDefault="00474506" w:rsidP="009B5106">
      <w:pPr>
        <w:pStyle w:val="ListParagraph"/>
        <w:keepNext/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D2135"/>
          <w:sz w:val="24"/>
          <w:szCs w:val="24"/>
        </w:rPr>
      </w:pPr>
      <w:r>
        <w:rPr>
          <w:rFonts w:ascii="Arial" w:eastAsia="Times New Roman" w:hAnsi="Arial" w:cs="Arial"/>
          <w:color w:val="0D2135"/>
          <w:sz w:val="24"/>
          <w:szCs w:val="24"/>
        </w:rPr>
        <w:t xml:space="preserve">The Northern Districts plan </w:t>
      </w:r>
      <w:r w:rsidR="009B5106">
        <w:rPr>
          <w:rFonts w:ascii="Arial" w:eastAsia="Times New Roman" w:hAnsi="Arial" w:cs="Arial"/>
          <w:color w:val="0D2135"/>
          <w:sz w:val="24"/>
          <w:szCs w:val="24"/>
        </w:rPr>
        <w:t>for the</w:t>
      </w:r>
      <w:r>
        <w:rPr>
          <w:rFonts w:ascii="Arial" w:eastAsia="Times New Roman" w:hAnsi="Arial" w:cs="Arial"/>
          <w:color w:val="0D2135"/>
          <w:sz w:val="24"/>
          <w:szCs w:val="24"/>
        </w:rPr>
        <w:t xml:space="preserve"> TLO Basic – NCRIC </w:t>
      </w:r>
      <w:r w:rsidR="009B5106">
        <w:rPr>
          <w:rFonts w:ascii="Arial" w:eastAsia="Times New Roman" w:hAnsi="Arial" w:cs="Arial"/>
          <w:color w:val="0D2135"/>
          <w:sz w:val="24"/>
          <w:szCs w:val="24"/>
        </w:rPr>
        <w:t>presentation</w:t>
      </w:r>
      <w:r w:rsidRPr="009B5106">
        <w:rPr>
          <w:rFonts w:ascii="Arial" w:eastAsia="Times New Roman" w:hAnsi="Arial" w:cs="Arial"/>
          <w:color w:val="0D2135"/>
          <w:sz w:val="24"/>
          <w:szCs w:val="24"/>
        </w:rPr>
        <w:t xml:space="preserve"> to schedule a virtual only training on two concurrent days and teach Model One through Four on the first day and Model Five and Six on the second day. These two four-hour days </w:t>
      </w:r>
      <w:r w:rsidR="004B3D80">
        <w:rPr>
          <w:rFonts w:ascii="Arial" w:eastAsia="Times New Roman" w:hAnsi="Arial" w:cs="Arial"/>
          <w:color w:val="0D2135"/>
          <w:sz w:val="24"/>
          <w:szCs w:val="24"/>
        </w:rPr>
        <w:t>will reduce impacting</w:t>
      </w:r>
      <w:r w:rsidRPr="009B5106">
        <w:rPr>
          <w:rFonts w:ascii="Arial" w:eastAsia="Times New Roman" w:hAnsi="Arial" w:cs="Arial"/>
          <w:color w:val="0D2135"/>
          <w:sz w:val="24"/>
          <w:szCs w:val="24"/>
        </w:rPr>
        <w:t xml:space="preserve"> the working students as well as create an improved learning environment with a shorter erudition duration over two days. </w:t>
      </w:r>
    </w:p>
    <w:p w14:paraId="362CDF30" w14:textId="15639CFE" w:rsidR="00895ACA" w:rsidRDefault="00895ACA" w:rsidP="004A6026">
      <w:pPr>
        <w:pStyle w:val="ListParagraph"/>
        <w:keepNext/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D2135"/>
          <w:sz w:val="24"/>
          <w:szCs w:val="24"/>
        </w:rPr>
      </w:pPr>
      <w:r>
        <w:rPr>
          <w:rFonts w:ascii="Arial" w:eastAsia="Times New Roman" w:hAnsi="Arial" w:cs="Arial"/>
          <w:color w:val="0D2135"/>
          <w:sz w:val="24"/>
          <w:szCs w:val="24"/>
        </w:rPr>
        <w:t xml:space="preserve">The </w:t>
      </w:r>
      <w:r w:rsidR="00742485">
        <w:rPr>
          <w:rFonts w:ascii="Arial" w:eastAsia="Times New Roman" w:hAnsi="Arial" w:cs="Arial"/>
          <w:color w:val="0D2135"/>
          <w:sz w:val="24"/>
          <w:szCs w:val="24"/>
        </w:rPr>
        <w:t>presentation</w:t>
      </w:r>
      <w:r w:rsidR="004121A9">
        <w:rPr>
          <w:rFonts w:ascii="Arial" w:eastAsia="Times New Roman" w:hAnsi="Arial" w:cs="Arial"/>
          <w:color w:val="0D2135"/>
          <w:sz w:val="24"/>
          <w:szCs w:val="24"/>
        </w:rPr>
        <w:t xml:space="preserve"> is bi-directional with audio and video</w:t>
      </w:r>
      <w:r w:rsidR="00C134AE">
        <w:rPr>
          <w:rFonts w:ascii="Arial" w:eastAsia="Times New Roman" w:hAnsi="Arial" w:cs="Arial"/>
          <w:color w:val="0D2135"/>
          <w:sz w:val="24"/>
          <w:szCs w:val="24"/>
        </w:rPr>
        <w:t>.</w:t>
      </w:r>
      <w:r w:rsidR="004121A9">
        <w:rPr>
          <w:rFonts w:ascii="Arial" w:eastAsia="Times New Roman" w:hAnsi="Arial" w:cs="Arial"/>
          <w:color w:val="0D2135"/>
          <w:sz w:val="24"/>
          <w:szCs w:val="24"/>
        </w:rPr>
        <w:t xml:space="preserve"> </w:t>
      </w:r>
      <w:r w:rsidR="00C134AE">
        <w:rPr>
          <w:rFonts w:ascii="Arial" w:eastAsia="Times New Roman" w:hAnsi="Arial" w:cs="Arial"/>
          <w:color w:val="0D2135"/>
          <w:sz w:val="24"/>
          <w:szCs w:val="24"/>
        </w:rPr>
        <w:t xml:space="preserve"> This allows </w:t>
      </w:r>
      <w:r w:rsidR="004121A9">
        <w:rPr>
          <w:rFonts w:ascii="Arial" w:eastAsia="Times New Roman" w:hAnsi="Arial" w:cs="Arial"/>
          <w:color w:val="0D2135"/>
          <w:sz w:val="24"/>
          <w:szCs w:val="24"/>
        </w:rPr>
        <w:t xml:space="preserve">the instructors to see and </w:t>
      </w:r>
      <w:r w:rsidR="00C134AE">
        <w:rPr>
          <w:rFonts w:ascii="Arial" w:eastAsia="Times New Roman" w:hAnsi="Arial" w:cs="Arial"/>
          <w:color w:val="0D2135"/>
          <w:sz w:val="24"/>
          <w:szCs w:val="24"/>
        </w:rPr>
        <w:t>hear the students at remote location</w:t>
      </w:r>
      <w:r w:rsidR="005D2C02">
        <w:rPr>
          <w:rFonts w:ascii="Arial" w:eastAsia="Times New Roman" w:hAnsi="Arial" w:cs="Arial"/>
          <w:color w:val="0D2135"/>
          <w:sz w:val="24"/>
          <w:szCs w:val="24"/>
        </w:rPr>
        <w:t xml:space="preserve">s </w:t>
      </w:r>
      <w:r w:rsidR="00C134AE">
        <w:rPr>
          <w:rFonts w:ascii="Arial" w:eastAsia="Times New Roman" w:hAnsi="Arial" w:cs="Arial"/>
          <w:color w:val="0D2135"/>
          <w:sz w:val="24"/>
          <w:szCs w:val="24"/>
        </w:rPr>
        <w:t>and allows the students to see and hear the instructors.</w:t>
      </w:r>
    </w:p>
    <w:p w14:paraId="727B0415" w14:textId="7ECAD158" w:rsidR="00BC0B3D" w:rsidRDefault="00BC0B3D" w:rsidP="004A6026">
      <w:pPr>
        <w:pStyle w:val="ListParagraph"/>
        <w:keepNext/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D2135"/>
          <w:sz w:val="24"/>
          <w:szCs w:val="24"/>
        </w:rPr>
      </w:pPr>
      <w:r>
        <w:rPr>
          <w:rFonts w:ascii="Arial" w:eastAsia="Times New Roman" w:hAnsi="Arial" w:cs="Arial"/>
          <w:color w:val="0D2135"/>
          <w:sz w:val="24"/>
          <w:szCs w:val="24"/>
        </w:rPr>
        <w:t>A requirement to use official email addresses for registration</w:t>
      </w:r>
      <w:r w:rsidR="001E0426">
        <w:rPr>
          <w:rFonts w:ascii="Arial" w:eastAsia="Times New Roman" w:hAnsi="Arial" w:cs="Arial"/>
          <w:color w:val="0D2135"/>
          <w:sz w:val="24"/>
          <w:szCs w:val="24"/>
        </w:rPr>
        <w:t>, capture POST ID numbers</w:t>
      </w:r>
      <w:r>
        <w:rPr>
          <w:rFonts w:ascii="Arial" w:eastAsia="Times New Roman" w:hAnsi="Arial" w:cs="Arial"/>
          <w:color w:val="0D2135"/>
          <w:sz w:val="24"/>
          <w:szCs w:val="24"/>
        </w:rPr>
        <w:t xml:space="preserve"> and the mandatory use of a web enabled camera allows the instructors to also see the students to make sure they are online and engaged in the learning taking place.</w:t>
      </w:r>
      <w:r w:rsidR="00232650">
        <w:rPr>
          <w:rFonts w:ascii="Arial" w:eastAsia="Times New Roman" w:hAnsi="Arial" w:cs="Arial"/>
          <w:color w:val="0D2135"/>
          <w:sz w:val="24"/>
          <w:szCs w:val="24"/>
        </w:rPr>
        <w:t xml:space="preserve"> </w:t>
      </w:r>
      <w:r w:rsidR="004B6D48">
        <w:rPr>
          <w:rFonts w:ascii="Arial" w:eastAsia="Times New Roman" w:hAnsi="Arial" w:cs="Arial"/>
          <w:color w:val="0D2135"/>
          <w:sz w:val="24"/>
          <w:szCs w:val="24"/>
        </w:rPr>
        <w:t>T</w:t>
      </w:r>
      <w:r w:rsidR="00232650">
        <w:rPr>
          <w:rFonts w:ascii="Arial" w:eastAsia="Times New Roman" w:hAnsi="Arial" w:cs="Arial"/>
          <w:color w:val="0D2135"/>
          <w:sz w:val="24"/>
          <w:szCs w:val="24"/>
        </w:rPr>
        <w:t xml:space="preserve">his and our web registration, will allow us to gather the needed information for the POST forms. </w:t>
      </w:r>
    </w:p>
    <w:p w14:paraId="74589D0D" w14:textId="187F6934" w:rsidR="00BC0B3D" w:rsidRDefault="00BC0B3D" w:rsidP="004A6026">
      <w:pPr>
        <w:pStyle w:val="ListParagraph"/>
        <w:keepNext/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D2135"/>
          <w:sz w:val="24"/>
          <w:szCs w:val="24"/>
        </w:rPr>
      </w:pPr>
      <w:r>
        <w:rPr>
          <w:rFonts w:ascii="Arial" w:eastAsia="Times New Roman" w:hAnsi="Arial" w:cs="Arial"/>
          <w:color w:val="0D2135"/>
          <w:sz w:val="24"/>
          <w:szCs w:val="24"/>
        </w:rPr>
        <w:t>The Q&amp;A function also allows attendees to hear and see written questions posed to the group or the instructors that often increase class participation from fellow students.</w:t>
      </w:r>
    </w:p>
    <w:p w14:paraId="068DECA5" w14:textId="77777777" w:rsidR="006E12B8" w:rsidRDefault="006E12B8" w:rsidP="004A6026">
      <w:pPr>
        <w:pStyle w:val="ListParagraph"/>
        <w:keepNext/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D2135"/>
          <w:sz w:val="24"/>
          <w:szCs w:val="24"/>
        </w:rPr>
      </w:pPr>
      <w:r>
        <w:rPr>
          <w:rFonts w:ascii="Arial" w:eastAsia="Times New Roman" w:hAnsi="Arial" w:cs="Arial"/>
          <w:color w:val="0D2135"/>
          <w:sz w:val="24"/>
          <w:szCs w:val="24"/>
        </w:rPr>
        <w:t>The bi-directio</w:t>
      </w:r>
      <w:r w:rsidR="00EA72DF">
        <w:rPr>
          <w:rFonts w:ascii="Arial" w:eastAsia="Times New Roman" w:hAnsi="Arial" w:cs="Arial"/>
          <w:color w:val="0D2135"/>
          <w:sz w:val="24"/>
          <w:szCs w:val="24"/>
        </w:rPr>
        <w:t>nal format allows instructor to answer student questions.</w:t>
      </w:r>
    </w:p>
    <w:p w14:paraId="0DBC1F3B" w14:textId="169CA455" w:rsidR="004D716A" w:rsidRPr="004A6026" w:rsidRDefault="00E64FD0" w:rsidP="004A6026">
      <w:pPr>
        <w:pStyle w:val="ListParagraph"/>
        <w:keepNext/>
        <w:keepLines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D2135"/>
          <w:sz w:val="24"/>
          <w:szCs w:val="24"/>
        </w:rPr>
      </w:pPr>
      <w:r>
        <w:rPr>
          <w:rFonts w:ascii="Arial" w:eastAsia="Times New Roman" w:hAnsi="Arial" w:cs="Arial"/>
          <w:color w:val="0D2135"/>
          <w:sz w:val="24"/>
          <w:szCs w:val="24"/>
        </w:rPr>
        <w:t xml:space="preserve">Learning assessment is accomplished via pre and </w:t>
      </w:r>
      <w:r w:rsidR="00137220">
        <w:rPr>
          <w:rFonts w:ascii="Arial" w:eastAsia="Times New Roman" w:hAnsi="Arial" w:cs="Arial"/>
          <w:color w:val="0D2135"/>
          <w:sz w:val="24"/>
          <w:szCs w:val="24"/>
        </w:rPr>
        <w:t>post</w:t>
      </w:r>
      <w:r w:rsidR="004B6D48">
        <w:rPr>
          <w:rFonts w:ascii="Arial" w:eastAsia="Times New Roman" w:hAnsi="Arial" w:cs="Arial"/>
          <w:color w:val="0D2135"/>
          <w:sz w:val="24"/>
          <w:szCs w:val="24"/>
        </w:rPr>
        <w:t>-</w:t>
      </w:r>
      <w:r w:rsidR="00137220">
        <w:rPr>
          <w:rFonts w:ascii="Arial" w:eastAsia="Times New Roman" w:hAnsi="Arial" w:cs="Arial"/>
          <w:color w:val="0D2135"/>
          <w:sz w:val="24"/>
          <w:szCs w:val="24"/>
        </w:rPr>
        <w:t xml:space="preserve">tests in addition to a </w:t>
      </w:r>
      <w:r w:rsidR="0047750D">
        <w:rPr>
          <w:rFonts w:ascii="Arial" w:eastAsia="Times New Roman" w:hAnsi="Arial" w:cs="Arial"/>
          <w:color w:val="0D2135"/>
          <w:sz w:val="24"/>
          <w:szCs w:val="24"/>
        </w:rPr>
        <w:t>learning exercise.</w:t>
      </w:r>
      <w:r w:rsidR="00753C20">
        <w:rPr>
          <w:rFonts w:ascii="Arial" w:eastAsia="Times New Roman" w:hAnsi="Arial" w:cs="Arial"/>
          <w:color w:val="0D2135"/>
          <w:sz w:val="24"/>
          <w:szCs w:val="24"/>
        </w:rPr>
        <w:t xml:space="preserve"> </w:t>
      </w:r>
      <w:r w:rsidR="004B6D48">
        <w:rPr>
          <w:rFonts w:ascii="Arial" w:eastAsia="Times New Roman" w:hAnsi="Arial" w:cs="Arial"/>
          <w:color w:val="0D2135"/>
          <w:sz w:val="24"/>
          <w:szCs w:val="24"/>
        </w:rPr>
        <w:t>The Pre and Post-</w:t>
      </w:r>
      <w:r w:rsidR="00596784">
        <w:rPr>
          <w:rFonts w:ascii="Arial" w:eastAsia="Times New Roman" w:hAnsi="Arial" w:cs="Arial"/>
          <w:color w:val="0D2135"/>
          <w:sz w:val="24"/>
          <w:szCs w:val="24"/>
        </w:rPr>
        <w:t xml:space="preserve">test will </w:t>
      </w:r>
      <w:r w:rsidR="004040D1">
        <w:rPr>
          <w:rFonts w:ascii="Arial" w:eastAsia="Times New Roman" w:hAnsi="Arial" w:cs="Arial"/>
          <w:color w:val="0D2135"/>
          <w:sz w:val="24"/>
          <w:szCs w:val="24"/>
        </w:rPr>
        <w:t xml:space="preserve">be shared with the students and retained by the NCRIC. </w:t>
      </w:r>
      <w:r w:rsidR="00753C20">
        <w:rPr>
          <w:rFonts w:ascii="Arial" w:eastAsia="Times New Roman" w:hAnsi="Arial" w:cs="Arial"/>
          <w:color w:val="0D2135"/>
          <w:sz w:val="24"/>
          <w:szCs w:val="24"/>
        </w:rPr>
        <w:t>We will also use</w:t>
      </w:r>
      <w:r w:rsidR="00F7193A">
        <w:rPr>
          <w:rFonts w:ascii="Arial" w:eastAsia="Times New Roman" w:hAnsi="Arial" w:cs="Arial"/>
          <w:color w:val="0D2135"/>
          <w:sz w:val="24"/>
          <w:szCs w:val="24"/>
        </w:rPr>
        <w:t xml:space="preserve"> virtual</w:t>
      </w:r>
      <w:r w:rsidR="00753C20">
        <w:rPr>
          <w:rFonts w:ascii="Arial" w:eastAsia="Times New Roman" w:hAnsi="Arial" w:cs="Arial"/>
          <w:color w:val="0D2135"/>
          <w:sz w:val="24"/>
          <w:szCs w:val="24"/>
        </w:rPr>
        <w:t xml:space="preserve"> breakout rooms to conduct group </w:t>
      </w:r>
      <w:r w:rsidR="006520BE">
        <w:rPr>
          <w:rFonts w:ascii="Arial" w:eastAsia="Times New Roman" w:hAnsi="Arial" w:cs="Arial"/>
          <w:color w:val="0D2135"/>
          <w:sz w:val="24"/>
          <w:szCs w:val="24"/>
        </w:rPr>
        <w:t xml:space="preserve">learning </w:t>
      </w:r>
      <w:r w:rsidR="00753C20">
        <w:rPr>
          <w:rFonts w:ascii="Arial" w:eastAsia="Times New Roman" w:hAnsi="Arial" w:cs="Arial"/>
          <w:color w:val="0D2135"/>
          <w:sz w:val="24"/>
          <w:szCs w:val="24"/>
        </w:rPr>
        <w:t>actives such as the one used in Model 6.</w:t>
      </w:r>
    </w:p>
    <w:p w14:paraId="0506D123" w14:textId="77777777" w:rsidR="004A6026" w:rsidRDefault="004A6026" w:rsidP="00C64340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D2135"/>
          <w:sz w:val="24"/>
          <w:szCs w:val="24"/>
        </w:rPr>
      </w:pPr>
    </w:p>
    <w:p w14:paraId="7191CFC1" w14:textId="77777777" w:rsidR="00C64340" w:rsidRDefault="00C64340" w:rsidP="00C64340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1DC071E" w14:textId="77777777" w:rsidR="001870BB" w:rsidRPr="00C64340" w:rsidRDefault="00027BCC" w:rsidP="00C64340">
      <w:pPr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4340">
        <w:rPr>
          <w:rFonts w:ascii="Arial" w:hAnsi="Arial" w:cs="Arial"/>
          <w:bCs/>
          <w:color w:val="000000" w:themeColor="text1"/>
          <w:sz w:val="24"/>
          <w:szCs w:val="24"/>
        </w:rPr>
        <w:t xml:space="preserve">MODULE ONE:  </w:t>
      </w:r>
      <w:r w:rsidR="001870BB" w:rsidRPr="00C64340">
        <w:rPr>
          <w:rFonts w:ascii="Arial" w:hAnsi="Arial" w:cs="Arial"/>
          <w:bCs/>
          <w:color w:val="000000" w:themeColor="text1"/>
          <w:sz w:val="24"/>
          <w:szCs w:val="24"/>
        </w:rPr>
        <w:t>Introductions</w:t>
      </w:r>
      <w:r w:rsidR="00F51667" w:rsidRPr="00C64340">
        <w:rPr>
          <w:rFonts w:ascii="Arial" w:hAnsi="Arial" w:cs="Arial"/>
          <w:bCs/>
          <w:color w:val="000000" w:themeColor="text1"/>
          <w:sz w:val="24"/>
          <w:szCs w:val="24"/>
        </w:rPr>
        <w:t xml:space="preserve"> (1-Hour)</w:t>
      </w:r>
    </w:p>
    <w:p w14:paraId="7109C1DE" w14:textId="77777777" w:rsidR="00F51667" w:rsidRPr="00F51667" w:rsidRDefault="00F51667" w:rsidP="00F51667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Learning Need: </w:t>
      </w:r>
      <w:r w:rsidR="00027BCC" w:rsidRPr="00F5166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The student will receive an overview of the course and an explanation of the roles and responsibilities of the Terrorism Liaison Officer</w:t>
      </w:r>
      <w:r w:rsidR="0000552D" w:rsidRPr="00F5166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(TLO)</w:t>
      </w:r>
      <w:r w:rsidR="00027BCC" w:rsidRPr="00F5166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.</w:t>
      </w:r>
    </w:p>
    <w:p w14:paraId="1E5F55CB" w14:textId="77777777" w:rsidR="00F51667" w:rsidRPr="00F51667" w:rsidRDefault="00F51667" w:rsidP="00F51667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Introduction</w:t>
      </w:r>
    </w:p>
    <w:p w14:paraId="4A6B05C4" w14:textId="77777777" w:rsidR="00F51667" w:rsidRPr="00F51667" w:rsidRDefault="00F51667" w:rsidP="00F51667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Fusion Center, Terrorism Liaison Officer (TLO) Training Staff Introductions</w:t>
      </w:r>
    </w:p>
    <w:p w14:paraId="06C912D0" w14:textId="77777777" w:rsidR="00F51667" w:rsidRDefault="00F51667" w:rsidP="00F51667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Instructor introductions</w:t>
      </w:r>
    </w:p>
    <w:p w14:paraId="6AE36A89" w14:textId="77777777" w:rsidR="00F51667" w:rsidRDefault="00F51667" w:rsidP="00F51667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Student introductions</w:t>
      </w:r>
    </w:p>
    <w:p w14:paraId="317AF3B8" w14:textId="77777777" w:rsidR="00F51667" w:rsidRDefault="00F51667" w:rsidP="00F5166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Agency affiliation</w:t>
      </w:r>
    </w:p>
    <w:p w14:paraId="54E4ADB0" w14:textId="77777777" w:rsidR="00F51667" w:rsidRDefault="00F51667" w:rsidP="00F5166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Pre-test</w:t>
      </w:r>
    </w:p>
    <w:p w14:paraId="63E81C97" w14:textId="77777777" w:rsidR="001870BB" w:rsidRDefault="00F51667" w:rsidP="00F51667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eastAsia="Times New Roman" w:hAnsi="Arial" w:cs="Arial"/>
          <w:color w:val="000000" w:themeColor="text1"/>
          <w:sz w:val="24"/>
          <w:szCs w:val="24"/>
        </w:rPr>
        <w:t>Administration</w:t>
      </w:r>
      <w:r w:rsidR="00254AAB" w:rsidRPr="00F51667">
        <w:rPr>
          <w:rFonts w:ascii="Arial" w:hAnsi="Arial" w:cs="Arial"/>
          <w:bCs/>
          <w:color w:val="000000" w:themeColor="text1"/>
          <w:sz w:val="24"/>
          <w:szCs w:val="24"/>
        </w:rPr>
        <w:t xml:space="preserve">/Training Liaison Officer (TLO) Role </w:t>
      </w:r>
    </w:p>
    <w:p w14:paraId="5A9DBD06" w14:textId="77777777" w:rsidR="00F51667" w:rsidRDefault="00F51667" w:rsidP="00F51667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Course overview</w:t>
      </w:r>
    </w:p>
    <w:p w14:paraId="706965CB" w14:textId="77777777" w:rsidR="00F51667" w:rsidRDefault="00F51667" w:rsidP="00F5166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Course content overview</w:t>
      </w:r>
    </w:p>
    <w:p w14:paraId="16731C0D" w14:textId="77777777" w:rsidR="00F51667" w:rsidRDefault="00F51667" w:rsidP="00F5166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Module by module</w:t>
      </w:r>
    </w:p>
    <w:p w14:paraId="5907E993" w14:textId="77777777" w:rsidR="00F51667" w:rsidRDefault="00F51667" w:rsidP="00F51667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Role of the TLO</w:t>
      </w:r>
    </w:p>
    <w:p w14:paraId="1F9897DA" w14:textId="77777777" w:rsidR="004A644F" w:rsidRPr="004A644F" w:rsidRDefault="004A644F" w:rsidP="004A644F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Definition of Threat – Terrorism</w:t>
      </w:r>
    </w:p>
    <w:p w14:paraId="3C064BCE" w14:textId="77777777" w:rsidR="004A644F" w:rsidRPr="004A644F" w:rsidRDefault="004A644F" w:rsidP="004A644F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TLO Mission Statement</w:t>
      </w:r>
    </w:p>
    <w:p w14:paraId="5896EDDC" w14:textId="77777777" w:rsidR="004A644F" w:rsidRPr="004A644F" w:rsidRDefault="004A644F" w:rsidP="004A644F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Definition of a Terrorism Liaison Officer</w:t>
      </w:r>
    </w:p>
    <w:p w14:paraId="312FEA76" w14:textId="77777777" w:rsidR="004A644F" w:rsidRPr="004A644F" w:rsidRDefault="004A644F" w:rsidP="004A644F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TLO Selection</w:t>
      </w:r>
    </w:p>
    <w:p w14:paraId="16428D08" w14:textId="77777777" w:rsidR="004A644F" w:rsidRPr="004A644F" w:rsidRDefault="004A644F" w:rsidP="004A644F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TLO Minimum Duties</w:t>
      </w:r>
    </w:p>
    <w:p w14:paraId="12292F6B" w14:textId="77777777" w:rsidR="004A644F" w:rsidRPr="00923890" w:rsidRDefault="004A644F" w:rsidP="004A644F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TLO Roles and Responsibilities</w:t>
      </w:r>
    </w:p>
    <w:p w14:paraId="510CE899" w14:textId="77777777" w:rsidR="00923890" w:rsidRPr="004A644F" w:rsidRDefault="00923890" w:rsidP="00923890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7440F6B" w14:textId="77777777" w:rsidR="004A644F" w:rsidRPr="004A644F" w:rsidRDefault="004A644F" w:rsidP="004A644F">
      <w:pPr>
        <w:pStyle w:val="ListParagraph"/>
        <w:keepNext/>
        <w:keepLines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MODULE TWO: Fusion Center Overview (1-1/2 hours)</w:t>
      </w:r>
    </w:p>
    <w:p w14:paraId="091073E9" w14:textId="77777777" w:rsidR="004A644F" w:rsidRPr="004A644F" w:rsidRDefault="004A644F" w:rsidP="004A644F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A644F">
        <w:rPr>
          <w:rFonts w:ascii="Arial" w:hAnsi="Arial" w:cs="Arial"/>
          <w:bCs/>
          <w:color w:val="000000" w:themeColor="text1"/>
          <w:sz w:val="24"/>
          <w:szCs w:val="24"/>
        </w:rPr>
        <w:t xml:space="preserve">Learning Need:  </w:t>
      </w:r>
      <w:r w:rsidRPr="004A644F">
        <w:rPr>
          <w:rFonts w:ascii="Arial" w:hAnsi="Arial" w:cs="Arial"/>
          <w:color w:val="000000" w:themeColor="text1"/>
          <w:sz w:val="24"/>
          <w:szCs w:val="24"/>
        </w:rPr>
        <w:t>The TLO must have a working knowledge of the State Threat Assessment system and have an understanding of the products and resources available to TLO's from their local Fusion Center.</w:t>
      </w:r>
    </w:p>
    <w:p w14:paraId="573B64D2" w14:textId="77777777" w:rsidR="004A644F" w:rsidRDefault="004A644F" w:rsidP="004A644F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Fusion Center Fundamentals</w:t>
      </w:r>
    </w:p>
    <w:p w14:paraId="1C97A874" w14:textId="77777777" w:rsidR="001870BB" w:rsidRPr="00923890" w:rsidRDefault="004A644F" w:rsidP="004A644F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A644F">
        <w:rPr>
          <w:rFonts w:ascii="Arial" w:hAnsi="Arial" w:cs="Arial"/>
          <w:color w:val="000000" w:themeColor="text1"/>
          <w:sz w:val="24"/>
          <w:szCs w:val="24"/>
        </w:rPr>
        <w:t>Creation of Fusion Centers</w:t>
      </w:r>
    </w:p>
    <w:p w14:paraId="01262DA8" w14:textId="77777777" w:rsidR="00923890" w:rsidRPr="00923890" w:rsidRDefault="00923890" w:rsidP="0092389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National Network</w:t>
      </w:r>
    </w:p>
    <w:p w14:paraId="30B22C65" w14:textId="77777777" w:rsidR="00923890" w:rsidRPr="00923890" w:rsidRDefault="00923890" w:rsidP="0092389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Commission Report</w:t>
      </w:r>
    </w:p>
    <w:p w14:paraId="3E5DF888" w14:textId="77777777" w:rsidR="00923890" w:rsidRPr="00923890" w:rsidRDefault="00923890" w:rsidP="00923890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What a fusion center is not</w:t>
      </w:r>
    </w:p>
    <w:p w14:paraId="36145695" w14:textId="77777777" w:rsidR="00923890" w:rsidRPr="00923890" w:rsidRDefault="00923890" w:rsidP="0092389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 Federal Entity</w:t>
      </w:r>
    </w:p>
    <w:p w14:paraId="454A53C4" w14:textId="77777777" w:rsidR="00923890" w:rsidRPr="00923890" w:rsidRDefault="00923890" w:rsidP="00923890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Each Center has Autonomy to reflect their needs</w:t>
      </w:r>
    </w:p>
    <w:p w14:paraId="4F7C648A" w14:textId="77777777" w:rsidR="00923890" w:rsidRPr="00923890" w:rsidRDefault="00923890" w:rsidP="0092389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An investigative entity</w:t>
      </w:r>
    </w:p>
    <w:p w14:paraId="7229CFE8" w14:textId="77777777" w:rsidR="00923890" w:rsidRPr="00923890" w:rsidRDefault="00923890" w:rsidP="0092389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A Police Department</w:t>
      </w:r>
    </w:p>
    <w:p w14:paraId="4919E5F3" w14:textId="77777777" w:rsidR="00923890" w:rsidRPr="00923890" w:rsidRDefault="00923890" w:rsidP="00923890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Participating Disciplines</w:t>
      </w:r>
    </w:p>
    <w:p w14:paraId="0197800F" w14:textId="77777777" w:rsidR="00923890" w:rsidRPr="00923890" w:rsidRDefault="00923890" w:rsidP="00923890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National Network</w:t>
      </w:r>
    </w:p>
    <w:p w14:paraId="2C187EB1" w14:textId="77777777" w:rsidR="00923890" w:rsidRPr="00923890" w:rsidRDefault="00923890" w:rsidP="0092389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United States Intelligence Community (USIC)</w:t>
      </w:r>
    </w:p>
    <w:p w14:paraId="42C10B77" w14:textId="77777777" w:rsidR="00923890" w:rsidRPr="00923890" w:rsidRDefault="00923890" w:rsidP="0092389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National Counterterrorism Center (NCTC)</w:t>
      </w:r>
    </w:p>
    <w:p w14:paraId="02E1BE4C" w14:textId="77777777" w:rsidR="00923890" w:rsidRPr="00923890" w:rsidRDefault="00923890" w:rsidP="0092389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Federal Bureau of Investigations (FBI)</w:t>
      </w:r>
    </w:p>
    <w:p w14:paraId="294E0E2D" w14:textId="77777777" w:rsidR="00923890" w:rsidRPr="00923890" w:rsidRDefault="00923890" w:rsidP="0092389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National Operations Center (DHS/NOC)</w:t>
      </w:r>
    </w:p>
    <w:p w14:paraId="3282A067" w14:textId="77777777" w:rsidR="00923890" w:rsidRPr="0043557A" w:rsidRDefault="0043557A" w:rsidP="00923890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TLOs Role in the Intelligence Community</w:t>
      </w:r>
    </w:p>
    <w:p w14:paraId="585067E8" w14:textId="77777777" w:rsidR="0043557A" w:rsidRPr="0043557A" w:rsidRDefault="0043557A" w:rsidP="0043557A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Intelligence Defined</w:t>
      </w:r>
    </w:p>
    <w:p w14:paraId="1FAF1CFB" w14:textId="77777777" w:rsidR="0043557A" w:rsidRPr="0043557A" w:rsidRDefault="0043557A" w:rsidP="00A5395E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3557A">
        <w:rPr>
          <w:rFonts w:ascii="Arial" w:hAnsi="Arial" w:cs="Arial"/>
          <w:color w:val="000000" w:themeColor="text1"/>
          <w:sz w:val="24"/>
          <w:szCs w:val="24"/>
        </w:rPr>
        <w:t>Intelligence Cycle</w:t>
      </w:r>
    </w:p>
    <w:p w14:paraId="1BF779AA" w14:textId="77777777" w:rsidR="0043557A" w:rsidRDefault="001870BB" w:rsidP="00A5395E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3557A">
        <w:rPr>
          <w:rFonts w:ascii="Arial" w:hAnsi="Arial" w:cs="Arial"/>
          <w:bCs/>
          <w:color w:val="000000" w:themeColor="text1"/>
          <w:sz w:val="24"/>
          <w:szCs w:val="24"/>
        </w:rPr>
        <w:t>State Threat Assessment System (STAS)</w:t>
      </w:r>
    </w:p>
    <w:p w14:paraId="0003363E" w14:textId="77777777" w:rsidR="0043557A" w:rsidRDefault="001870BB" w:rsidP="00A5395E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3557A">
        <w:rPr>
          <w:rFonts w:ascii="Arial" w:hAnsi="Arial" w:cs="Arial"/>
          <w:color w:val="000000" w:themeColor="text1"/>
          <w:sz w:val="24"/>
          <w:szCs w:val="24"/>
        </w:rPr>
        <w:lastRenderedPageBreak/>
        <w:t>Regional Threat Assessment System (STAS)</w:t>
      </w:r>
    </w:p>
    <w:p w14:paraId="1644A6F1" w14:textId="77777777" w:rsidR="0043557A" w:rsidRDefault="001870BB" w:rsidP="00A5395E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3557A">
        <w:rPr>
          <w:rFonts w:ascii="Arial" w:hAnsi="Arial" w:cs="Arial"/>
          <w:color w:val="000000" w:themeColor="text1"/>
          <w:sz w:val="24"/>
          <w:szCs w:val="24"/>
        </w:rPr>
        <w:t>Introduction to the STAS</w:t>
      </w:r>
    </w:p>
    <w:p w14:paraId="62C52ACA" w14:textId="77777777" w:rsidR="0043557A" w:rsidRDefault="001870BB" w:rsidP="00A5395E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3557A">
        <w:rPr>
          <w:rFonts w:ascii="Arial" w:hAnsi="Arial" w:cs="Arial"/>
          <w:color w:val="000000" w:themeColor="text1"/>
          <w:sz w:val="24"/>
          <w:szCs w:val="24"/>
        </w:rPr>
        <w:t xml:space="preserve">Fusion Center's Area </w:t>
      </w:r>
      <w:r w:rsidR="00C202D3" w:rsidRPr="0043557A">
        <w:rPr>
          <w:rFonts w:ascii="Arial" w:hAnsi="Arial" w:cs="Arial"/>
          <w:color w:val="000000" w:themeColor="text1"/>
          <w:sz w:val="24"/>
          <w:szCs w:val="24"/>
        </w:rPr>
        <w:t>of</w:t>
      </w:r>
      <w:r w:rsidRPr="0043557A">
        <w:rPr>
          <w:rFonts w:ascii="Arial" w:hAnsi="Arial" w:cs="Arial"/>
          <w:color w:val="000000" w:themeColor="text1"/>
          <w:sz w:val="24"/>
          <w:szCs w:val="24"/>
        </w:rPr>
        <w:t xml:space="preserve"> Responsibilities (AORs)</w:t>
      </w:r>
    </w:p>
    <w:p w14:paraId="41077ABC" w14:textId="77777777" w:rsidR="0043557A" w:rsidRDefault="001870BB" w:rsidP="0043557A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3557A">
        <w:rPr>
          <w:rFonts w:ascii="Arial" w:hAnsi="Arial" w:cs="Arial"/>
          <w:color w:val="000000" w:themeColor="text1"/>
          <w:sz w:val="24"/>
          <w:szCs w:val="24"/>
        </w:rPr>
        <w:t>Fusion Center Funding</w:t>
      </w:r>
    </w:p>
    <w:p w14:paraId="56FC5D4E" w14:textId="77777777" w:rsidR="00E26CAF" w:rsidRDefault="00E26CAF" w:rsidP="00E26CAF">
      <w:pPr>
        <w:pStyle w:val="ListParagraph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26CAF">
        <w:rPr>
          <w:rFonts w:ascii="Arial" w:hAnsi="Arial" w:cs="Arial"/>
          <w:color w:val="000000" w:themeColor="text1"/>
          <w:sz w:val="24"/>
          <w:szCs w:val="24"/>
        </w:rPr>
        <w:t>STAS Components</w:t>
      </w:r>
    </w:p>
    <w:p w14:paraId="2A945F77" w14:textId="77777777" w:rsidR="00E26CAF" w:rsidRDefault="00E26CAF" w:rsidP="00E26CAF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26CAF">
        <w:rPr>
          <w:rFonts w:ascii="Arial" w:hAnsi="Arial" w:cs="Arial"/>
          <w:color w:val="000000" w:themeColor="text1"/>
          <w:sz w:val="24"/>
          <w:szCs w:val="24"/>
        </w:rPr>
        <w:t>State Threat Assessment Center (STAC)</w:t>
      </w:r>
    </w:p>
    <w:p w14:paraId="191F21D0" w14:textId="77777777" w:rsidR="00E26CAF" w:rsidRDefault="00E26CAF" w:rsidP="00E26CAF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26CAF">
        <w:rPr>
          <w:rFonts w:ascii="Arial" w:hAnsi="Arial" w:cs="Arial"/>
          <w:color w:val="000000" w:themeColor="text1"/>
          <w:sz w:val="24"/>
          <w:szCs w:val="24"/>
        </w:rPr>
        <w:t>Joint Regional Intelligence Center (JRIC)</w:t>
      </w:r>
    </w:p>
    <w:p w14:paraId="5A60EA46" w14:textId="77777777" w:rsidR="00E26CAF" w:rsidRDefault="00E26CAF" w:rsidP="00E26CAF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Orange County Intelligence Center (OCIAC)</w:t>
      </w:r>
    </w:p>
    <w:p w14:paraId="530864BB" w14:textId="77777777" w:rsidR="00B51121" w:rsidRDefault="00E26CAF" w:rsidP="00E26CAF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121">
        <w:rPr>
          <w:rFonts w:ascii="Arial" w:hAnsi="Arial" w:cs="Arial"/>
          <w:color w:val="000000" w:themeColor="text1"/>
          <w:sz w:val="24"/>
          <w:szCs w:val="24"/>
        </w:rPr>
        <w:t>Northern California Regional Intelligence Center (NCRIC)</w:t>
      </w:r>
    </w:p>
    <w:p w14:paraId="040D49F5" w14:textId="77777777" w:rsidR="00E26CAF" w:rsidRPr="00B51121" w:rsidRDefault="00E26CAF" w:rsidP="00E26CAF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121">
        <w:rPr>
          <w:rFonts w:ascii="Arial" w:hAnsi="Arial" w:cs="Arial"/>
          <w:color w:val="000000" w:themeColor="text1"/>
          <w:sz w:val="24"/>
          <w:szCs w:val="24"/>
        </w:rPr>
        <w:t>Central California Intelligence Center (CCIC)</w:t>
      </w:r>
    </w:p>
    <w:p w14:paraId="0CDADE53" w14:textId="77777777" w:rsidR="00E26CAF" w:rsidRDefault="00E26CAF" w:rsidP="00E26CAF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SD-Law Enforcement Coordination Center (SD-LECC)</w:t>
      </w:r>
    </w:p>
    <w:p w14:paraId="438FD0F9" w14:textId="77777777" w:rsidR="00E26CAF" w:rsidRDefault="00E26CAF" w:rsidP="00E26CAF">
      <w:pPr>
        <w:pStyle w:val="ListParagraph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Fusion Center Sections,</w:t>
      </w: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 xml:space="preserve"> Resources, Products and Systems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 xml:space="preserve"> May Include;</w:t>
      </w:r>
    </w:p>
    <w:p w14:paraId="7F50AA7C" w14:textId="77777777" w:rsidR="00E26CAF" w:rsidRDefault="00E26CAF" w:rsidP="00E26CAF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Web Site</w:t>
      </w:r>
    </w:p>
    <w:p w14:paraId="54A94291" w14:textId="77777777" w:rsidR="00E26CAF" w:rsidRDefault="00E26CAF" w:rsidP="00E26CAF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TLO Unit/Training Resources may include:</w:t>
      </w:r>
    </w:p>
    <w:p w14:paraId="7C6BA7B0" w14:textId="77777777" w:rsidR="00E26CAF" w:rsidRDefault="00E26CAF" w:rsidP="00E26CAF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Free training</w:t>
      </w:r>
    </w:p>
    <w:p w14:paraId="490D042C" w14:textId="77777777" w:rsidR="00E26CAF" w:rsidRDefault="00E26CAF" w:rsidP="00E26CAF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Requirements for training</w:t>
      </w:r>
    </w:p>
    <w:p w14:paraId="1365E1EE" w14:textId="77777777" w:rsidR="00E26CAF" w:rsidRDefault="00E26CAF" w:rsidP="00E26CAF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Basic, Intermediate and Advanced Level Training</w:t>
      </w:r>
    </w:p>
    <w:p w14:paraId="4699280D" w14:textId="77777777" w:rsidR="00E26CAF" w:rsidRDefault="00E26CAF" w:rsidP="00E26CAF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Additional advanced courses</w:t>
      </w:r>
    </w:p>
    <w:p w14:paraId="7CA24439" w14:textId="77777777" w:rsidR="00E26CAF" w:rsidRDefault="00E26CAF" w:rsidP="00E26CAF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Course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Registration</w:t>
      </w:r>
    </w:p>
    <w:p w14:paraId="7820462D" w14:textId="77777777" w:rsidR="00E26CAF" w:rsidRDefault="00E26CAF" w:rsidP="00E26CAF">
      <w:pPr>
        <w:pStyle w:val="ListParagraph"/>
        <w:keepNext/>
        <w:keepLines/>
        <w:numPr>
          <w:ilvl w:val="3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TLO Secure website</w:t>
      </w:r>
    </w:p>
    <w:p w14:paraId="093115C7" w14:textId="77777777" w:rsidR="00E26CAF" w:rsidRDefault="00E26CAF" w:rsidP="00E26CAF">
      <w:pPr>
        <w:pStyle w:val="ListParagraph"/>
        <w:keepNext/>
        <w:keepLines/>
        <w:numPr>
          <w:ilvl w:val="3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Registration procedures/requirements</w:t>
      </w:r>
    </w:p>
    <w:p w14:paraId="3B1D1649" w14:textId="77777777" w:rsidR="00E26CAF" w:rsidRDefault="00E26CAF" w:rsidP="00E26CAF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Suspicious Activity Reports (SARs) Tips and Leads</w:t>
      </w:r>
    </w:p>
    <w:p w14:paraId="65ECC1B0" w14:textId="77777777" w:rsidR="00E26CAF" w:rsidRDefault="00E26CAF" w:rsidP="00E26CAF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Intelligence Analysis</w:t>
      </w:r>
    </w:p>
    <w:p w14:paraId="46CF6E9B" w14:textId="77777777" w:rsidR="00E26CAF" w:rsidRDefault="00E26CAF" w:rsidP="00E26CAF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Intelligence Support</w:t>
      </w:r>
    </w:p>
    <w:p w14:paraId="1ED2F8D7" w14:textId="77777777" w:rsidR="00E26CAF" w:rsidRDefault="00E26CAF" w:rsidP="00E26CAF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Various Misc. Intelligence Products</w:t>
      </w:r>
    </w:p>
    <w:p w14:paraId="1EA1235A" w14:textId="77777777" w:rsidR="00E7588A" w:rsidRDefault="00E7588A" w:rsidP="00E7588A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Critical Infrastructure Protection (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>CIP)</w:t>
      </w:r>
    </w:p>
    <w:p w14:paraId="26D605F8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Vulnerability</w:t>
      </w:r>
    </w:p>
    <w:p w14:paraId="7BAFBF80" w14:textId="77777777" w:rsidR="00CA39DE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Threat Assessment</w:t>
      </w:r>
    </w:p>
    <w:p w14:paraId="20528B7C" w14:textId="77777777" w:rsidR="00E7588A" w:rsidRDefault="00E7588A" w:rsidP="00E7588A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InfraGard/Private Sector</w:t>
      </w:r>
    </w:p>
    <w:p w14:paraId="19BDE2CD" w14:textId="77777777" w:rsidR="00E7588A" w:rsidRDefault="00E7588A" w:rsidP="00E7588A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Briefings-delivered on request regarding;</w:t>
      </w:r>
    </w:p>
    <w:p w14:paraId="24B28247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Potential threats,</w:t>
      </w:r>
    </w:p>
    <w:p w14:paraId="6F3CB349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Emerging Trends,</w:t>
      </w:r>
    </w:p>
    <w:p w14:paraId="06B6DB07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Major terrorist incidents,</w:t>
      </w:r>
    </w:p>
    <w:p w14:paraId="2FFD5769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Regional critical infrastructure,</w:t>
      </w:r>
    </w:p>
    <w:p w14:paraId="250F3601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Fusion Center operations</w:t>
      </w:r>
    </w:p>
    <w:p w14:paraId="53979C8E" w14:textId="77777777" w:rsidR="00E7588A" w:rsidRDefault="00E7588A" w:rsidP="00E7588A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Notifications-timely email updates</w:t>
      </w:r>
    </w:p>
    <w:p w14:paraId="7A5DC568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Situational</w:t>
      </w: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 xml:space="preserve"> awareness 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>of major local, national and global events</w:t>
      </w:r>
    </w:p>
    <w:p w14:paraId="7A6B0E1B" w14:textId="77777777" w:rsidR="00E7588A" w:rsidRDefault="00E7588A" w:rsidP="00E7588A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Special Event Assessments (Request for Information - RFI)</w:t>
      </w:r>
    </w:p>
    <w:p w14:paraId="78090E3A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Threat assessments to local events of regional importance</w:t>
      </w:r>
    </w:p>
    <w:p w14:paraId="0E73C0FB" w14:textId="77777777" w:rsidR="00E7588A" w:rsidRDefault="00E7588A" w:rsidP="00E7588A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Regional Specific Threats Such As;</w:t>
      </w:r>
    </w:p>
    <w:p w14:paraId="09BF250B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Prison/Jail Radicalization Unit</w:t>
      </w:r>
    </w:p>
    <w:p w14:paraId="04FCD1E5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lastRenderedPageBreak/>
        <w:t>Maritime Threats</w:t>
      </w:r>
    </w:p>
    <w:p w14:paraId="720CE8D3" w14:textId="77777777" w:rsidR="00E7588A" w:rsidRDefault="00E7588A" w:rsidP="00E7588A">
      <w:pPr>
        <w:pStyle w:val="ListParagraph"/>
        <w:keepNext/>
        <w:keepLines/>
        <w:numPr>
          <w:ilvl w:val="2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Border Security Threats</w:t>
      </w:r>
    </w:p>
    <w:p w14:paraId="744CCE0D" w14:textId="77777777" w:rsidR="00E7588A" w:rsidRDefault="00E7588A" w:rsidP="00E7588A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Cyber</w:t>
      </w:r>
    </w:p>
    <w:p w14:paraId="4189BC0A" w14:textId="77777777" w:rsidR="00B51121" w:rsidRDefault="00E7588A" w:rsidP="00B51121">
      <w:pPr>
        <w:pStyle w:val="ListParagraph"/>
        <w:keepNext/>
        <w:keepLines/>
        <w:numPr>
          <w:ilvl w:val="1"/>
          <w:numId w:val="19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Other Resources Available</w:t>
      </w:r>
    </w:p>
    <w:p w14:paraId="5BFF9416" w14:textId="77777777" w:rsidR="00B51121" w:rsidRPr="00B51121" w:rsidRDefault="00B51121" w:rsidP="00B51121">
      <w:pPr>
        <w:keepNext/>
        <w:keepLines/>
        <w:autoSpaceDE w:val="0"/>
        <w:autoSpaceDN w:val="0"/>
        <w:adjustRightInd w:val="0"/>
        <w:spacing w:before="100" w:after="100" w:line="240" w:lineRule="auto"/>
        <w:ind w:left="2880"/>
        <w:rPr>
          <w:rFonts w:ascii="Arial" w:hAnsi="Arial" w:cs="Arial"/>
          <w:color w:val="000000" w:themeColor="text1"/>
          <w:sz w:val="24"/>
          <w:szCs w:val="24"/>
        </w:rPr>
      </w:pPr>
    </w:p>
    <w:p w14:paraId="76E102A1" w14:textId="77777777" w:rsidR="00B51121" w:rsidRDefault="00B51121" w:rsidP="00B51121">
      <w:pPr>
        <w:pStyle w:val="ListParagraph"/>
        <w:keepNext/>
        <w:keepLines/>
        <w:numPr>
          <w:ilvl w:val="0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MODULE THREE:  Legal Aspects of Intelligence (1/2 Hour)</w:t>
      </w:r>
    </w:p>
    <w:p w14:paraId="312ED73F" w14:textId="77777777" w:rsidR="00B51121" w:rsidRPr="00B51121" w:rsidRDefault="00B51121" w:rsidP="00B51121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Learning Need: The TLO Must have knowledge in the proper collection and dissemination techniques while maintaining the security of the intelligence.  </w:t>
      </w: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TLO’s will understand the importance of maintaining confidentiality of information / intelligence and the proper storage thereof.</w:t>
      </w:r>
    </w:p>
    <w:p w14:paraId="6D044FFE" w14:textId="77777777" w:rsidR="00B51121" w:rsidRDefault="00B51121" w:rsidP="00B51121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121">
        <w:rPr>
          <w:rFonts w:ascii="Arial" w:hAnsi="Arial" w:cs="Arial"/>
          <w:color w:val="000000" w:themeColor="text1"/>
          <w:sz w:val="24"/>
          <w:szCs w:val="24"/>
        </w:rPr>
        <w:t>Legal Aspects of Intelligence</w:t>
      </w:r>
    </w:p>
    <w:p w14:paraId="597DC7BF" w14:textId="77777777" w:rsidR="00B51121" w:rsidRDefault="00B51121" w:rsidP="00B51121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Collection of Intelligence in California</w:t>
      </w:r>
    </w:p>
    <w:p w14:paraId="4964C99F" w14:textId="77777777" w:rsidR="00B51121" w:rsidRDefault="00B51121" w:rsidP="00B51121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California Attorney General Guidelines</w:t>
      </w:r>
    </w:p>
    <w:p w14:paraId="3A97AD6E" w14:textId="77777777" w:rsidR="00B51121" w:rsidRDefault="00B51121" w:rsidP="00B51121">
      <w:pPr>
        <w:pStyle w:val="ListParagraph"/>
        <w:keepNext/>
        <w:keepLines/>
        <w:numPr>
          <w:ilvl w:val="3"/>
          <w:numId w:val="18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121">
        <w:rPr>
          <w:rFonts w:ascii="Arial" w:hAnsi="Arial" w:cs="Arial"/>
          <w:color w:val="000000" w:themeColor="text1"/>
          <w:sz w:val="24"/>
          <w:szCs w:val="24"/>
        </w:rPr>
        <w:t>Ensure criminal file systems operate in conformance with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1121">
        <w:rPr>
          <w:rFonts w:ascii="Arial" w:hAnsi="Arial" w:cs="Arial"/>
          <w:color w:val="000000" w:themeColor="text1"/>
          <w:sz w:val="24"/>
          <w:szCs w:val="24"/>
        </w:rPr>
        <w:t>privacy/constitutional rights of individuals</w:t>
      </w:r>
    </w:p>
    <w:p w14:paraId="67E5388A" w14:textId="77777777" w:rsidR="00B51121" w:rsidRDefault="00B51121" w:rsidP="00B51121">
      <w:pPr>
        <w:pStyle w:val="ListParagraph"/>
        <w:keepNext/>
        <w:keepLines/>
        <w:numPr>
          <w:ilvl w:val="2"/>
          <w:numId w:val="18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28 CFR Part 23 Considerations</w:t>
      </w:r>
    </w:p>
    <w:p w14:paraId="5FB6EF55" w14:textId="77777777" w:rsidR="00B51121" w:rsidRDefault="00B51121" w:rsidP="00B51121">
      <w:pPr>
        <w:pStyle w:val="ListParagraph"/>
        <w:keepNext/>
        <w:keepLines/>
        <w:numPr>
          <w:ilvl w:val="3"/>
          <w:numId w:val="18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Criminal Predicate</w:t>
      </w:r>
    </w:p>
    <w:p w14:paraId="08086A9F" w14:textId="77777777" w:rsidR="00B51121" w:rsidRDefault="00B51121" w:rsidP="00B51121">
      <w:pPr>
        <w:pStyle w:val="ListParagraph"/>
        <w:keepNext/>
        <w:keepLines/>
        <w:numPr>
          <w:ilvl w:val="3"/>
          <w:numId w:val="18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File maintenance policies</w:t>
      </w:r>
    </w:p>
    <w:p w14:paraId="45EF07F7" w14:textId="77777777" w:rsidR="00B51121" w:rsidRDefault="00B51121" w:rsidP="00B51121">
      <w:pPr>
        <w:pStyle w:val="ListParagraph"/>
        <w:keepNext/>
        <w:keepLines/>
        <w:numPr>
          <w:ilvl w:val="4"/>
          <w:numId w:val="18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1 Year Files</w:t>
      </w:r>
    </w:p>
    <w:p w14:paraId="7E115D07" w14:textId="77777777" w:rsidR="00B51121" w:rsidRDefault="00B51121" w:rsidP="00B51121">
      <w:pPr>
        <w:pStyle w:val="ListParagraph"/>
        <w:keepNext/>
        <w:keepLines/>
        <w:numPr>
          <w:ilvl w:val="4"/>
          <w:numId w:val="18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5 Year Files</w:t>
      </w:r>
    </w:p>
    <w:p w14:paraId="7B2ACEA0" w14:textId="77777777" w:rsidR="00B51121" w:rsidRDefault="00B51121" w:rsidP="00B51121">
      <w:pPr>
        <w:pStyle w:val="ListParagraph"/>
        <w:keepNext/>
        <w:keepLines/>
        <w:numPr>
          <w:ilvl w:val="3"/>
          <w:numId w:val="18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Audit trails, policies and purge</w:t>
      </w:r>
    </w:p>
    <w:p w14:paraId="3445BE58" w14:textId="77777777" w:rsidR="00B51121" w:rsidRPr="00B51121" w:rsidRDefault="00B51121" w:rsidP="00B51121">
      <w:pPr>
        <w:pStyle w:val="ListParagraph"/>
        <w:keepNext/>
        <w:keepLines/>
        <w:numPr>
          <w:ilvl w:val="3"/>
          <w:numId w:val="18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Other current policy considerations</w:t>
      </w:r>
    </w:p>
    <w:p w14:paraId="72A4174C" w14:textId="77777777" w:rsidR="00B51121" w:rsidRDefault="004273C8" w:rsidP="004273C8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Information Dissemination</w:t>
      </w:r>
    </w:p>
    <w:p w14:paraId="1C1EBCF1" w14:textId="77777777" w:rsidR="004273C8" w:rsidRDefault="004273C8" w:rsidP="004273C8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Need to Know</w:t>
      </w:r>
    </w:p>
    <w:p w14:paraId="6243269E" w14:textId="77777777" w:rsidR="004273C8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Requested information is pertinent and necessary for initiating or furthering law enforcement activity</w:t>
      </w:r>
    </w:p>
    <w:p w14:paraId="452D56A9" w14:textId="77777777" w:rsidR="007563F7" w:rsidRDefault="007563F7" w:rsidP="007563F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Right to Know</w:t>
      </w:r>
    </w:p>
    <w:p w14:paraId="7762745F" w14:textId="77777777" w:rsidR="007563F7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Requester is acting in official capacity and has the authority to obtain information sought</w:t>
      </w:r>
    </w:p>
    <w:p w14:paraId="17175EB2" w14:textId="77777777" w:rsidR="007563F7" w:rsidRDefault="007563F7" w:rsidP="007563F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Dissemination &amp; Extraction of Information Controlled by Originator (ORCON)</w:t>
      </w:r>
    </w:p>
    <w:p w14:paraId="769881A4" w14:textId="77777777" w:rsidR="007563F7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Third Party Rule</w:t>
      </w:r>
    </w:p>
    <w:p w14:paraId="53B26C82" w14:textId="77777777" w:rsidR="007563F7" w:rsidRDefault="007563F7" w:rsidP="007563F7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Information Security and Security Clearances Defined</w:t>
      </w:r>
    </w:p>
    <w:p w14:paraId="7EF9A1D9" w14:textId="77777777" w:rsidR="007563F7" w:rsidRDefault="007563F7" w:rsidP="007563F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Handling caveats FOUO and LES must be protected even if the information is in the public domain</w:t>
      </w:r>
    </w:p>
    <w:p w14:paraId="49C2EDE1" w14:textId="77777777" w:rsidR="007563F7" w:rsidRDefault="007563F7" w:rsidP="007563F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Sensitive Security Information (SSI) defined</w:t>
      </w:r>
    </w:p>
    <w:p w14:paraId="562CA7E1" w14:textId="77777777" w:rsidR="007563F7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49 CFR Part 1520</w:t>
      </w:r>
    </w:p>
    <w:p w14:paraId="0A314619" w14:textId="77777777" w:rsidR="007563F7" w:rsidRDefault="007563F7" w:rsidP="007563F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Classification is a tool to protect information</w:t>
      </w:r>
    </w:p>
    <w:p w14:paraId="1F5ADB04" w14:textId="77777777" w:rsidR="007563F7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Top Secret</w:t>
      </w:r>
    </w:p>
    <w:p w14:paraId="7B90E930" w14:textId="77777777" w:rsidR="007563F7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Secret</w:t>
      </w:r>
    </w:p>
    <w:p w14:paraId="014ED43F" w14:textId="77777777" w:rsidR="007563F7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Confidential</w:t>
      </w:r>
    </w:p>
    <w:p w14:paraId="48312777" w14:textId="77777777" w:rsidR="007563F7" w:rsidRDefault="007563F7" w:rsidP="007563F7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Proper Disseminatio</w:t>
      </w:r>
      <w:r>
        <w:rPr>
          <w:rFonts w:ascii="Arial" w:hAnsi="Arial" w:cs="Arial"/>
          <w:color w:val="000000" w:themeColor="text1"/>
          <w:sz w:val="24"/>
          <w:szCs w:val="24"/>
        </w:rPr>
        <w:t>n/Storage Procedures (Products)</w:t>
      </w:r>
    </w:p>
    <w:p w14:paraId="20C3CB03" w14:textId="77777777" w:rsidR="005F080C" w:rsidRDefault="005F080C" w:rsidP="005F080C">
      <w:pPr>
        <w:pStyle w:val="ListParagraph"/>
        <w:keepNext/>
        <w:keepLines/>
        <w:autoSpaceDE w:val="0"/>
        <w:autoSpaceDN w:val="0"/>
        <w:adjustRightInd w:val="0"/>
        <w:spacing w:before="100" w:after="100" w:line="240" w:lineRule="auto"/>
        <w:ind w:left="2160"/>
        <w:rPr>
          <w:rFonts w:ascii="Arial" w:hAnsi="Arial" w:cs="Arial"/>
          <w:color w:val="000000" w:themeColor="text1"/>
          <w:sz w:val="24"/>
          <w:szCs w:val="24"/>
        </w:rPr>
      </w:pPr>
    </w:p>
    <w:p w14:paraId="124FFBAC" w14:textId="77777777" w:rsidR="007563F7" w:rsidRPr="00976A30" w:rsidRDefault="007563F7" w:rsidP="007563F7">
      <w:pPr>
        <w:pStyle w:val="ListParagraph"/>
        <w:keepNext/>
        <w:keepLines/>
        <w:numPr>
          <w:ilvl w:val="0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6A3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MODULE FOUR: </w:t>
      </w:r>
      <w:r w:rsidRPr="00976A30">
        <w:rPr>
          <w:rFonts w:ascii="Arial" w:hAnsi="Arial" w:cs="Arial"/>
          <w:bCs/>
          <w:color w:val="000000" w:themeColor="text1"/>
          <w:sz w:val="24"/>
          <w:szCs w:val="24"/>
        </w:rPr>
        <w:t>Suspicious Activity Reports (SARS) / National SAR       Initiative (NSI) / Terrorist Screening Center (TSC)</w:t>
      </w:r>
      <w:r w:rsidR="00C64700" w:rsidRPr="00976A30">
        <w:rPr>
          <w:rFonts w:ascii="Arial" w:hAnsi="Arial" w:cs="Arial"/>
          <w:bCs/>
          <w:color w:val="000000" w:themeColor="text1"/>
          <w:sz w:val="24"/>
          <w:szCs w:val="24"/>
        </w:rPr>
        <w:t xml:space="preserve"> (1 ½ Hours)</w:t>
      </w:r>
    </w:p>
    <w:p w14:paraId="2176B733" w14:textId="77777777" w:rsidR="007563F7" w:rsidRDefault="007563F7" w:rsidP="007563F7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6A30">
        <w:rPr>
          <w:rFonts w:ascii="Arial" w:hAnsi="Arial" w:cs="Arial"/>
          <w:bCs/>
          <w:color w:val="000000" w:themeColor="text1"/>
          <w:sz w:val="24"/>
          <w:szCs w:val="24"/>
        </w:rPr>
        <w:t xml:space="preserve">Learning Need: </w:t>
      </w:r>
      <w:r w:rsidRPr="00976A30">
        <w:rPr>
          <w:rFonts w:ascii="Arial" w:hAnsi="Arial" w:cs="Arial"/>
          <w:color w:val="000000" w:themeColor="text1"/>
          <w:sz w:val="24"/>
          <w:szCs w:val="24"/>
        </w:rPr>
        <w:t>The TLO must have knowledge of the National SAR Initiative, the Terrorist Screening Center system, the TSC nomination procedures and the Lead submission procedures for a TSC hit (if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 xml:space="preserve"> applicable).  During a facilitated discussion the TLO will be exposed to various SAR reports.</w:t>
      </w:r>
    </w:p>
    <w:p w14:paraId="625EDE77" w14:textId="77777777" w:rsidR="007563F7" w:rsidRPr="007563F7" w:rsidRDefault="007563F7" w:rsidP="007563F7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NSI Functional Standards:</w:t>
      </w:r>
    </w:p>
    <w:p w14:paraId="6C896B3F" w14:textId="77777777" w:rsidR="007563F7" w:rsidRDefault="007563F7" w:rsidP="007563F7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Current NSI functional Standards most likely to be encountered by TLO</w:t>
      </w:r>
    </w:p>
    <w:p w14:paraId="6EE43EEE" w14:textId="77777777" w:rsidR="007563F7" w:rsidRDefault="007563F7" w:rsidP="007563F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Indicators Video</w:t>
      </w:r>
    </w:p>
    <w:p w14:paraId="454F11CB" w14:textId="77777777" w:rsidR="007563F7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“See Something Say Something”</w:t>
      </w:r>
    </w:p>
    <w:p w14:paraId="056A70CA" w14:textId="77777777" w:rsidR="007563F7" w:rsidRDefault="007563F7" w:rsidP="007563F7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Suspicious Activity Report (SAR) Overview</w:t>
      </w:r>
    </w:p>
    <w:p w14:paraId="5F75B944" w14:textId="77777777" w:rsidR="007563F7" w:rsidRDefault="007563F7" w:rsidP="007563F7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Submission Methods</w:t>
      </w:r>
    </w:p>
    <w:p w14:paraId="42515546" w14:textId="77777777" w:rsidR="007563F7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Web site</w:t>
      </w:r>
    </w:p>
    <w:p w14:paraId="454123AA" w14:textId="77777777" w:rsidR="007563F7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phone or other Fusion Center specific method</w:t>
      </w:r>
    </w:p>
    <w:p w14:paraId="6F02044D" w14:textId="77777777" w:rsidR="007563F7" w:rsidRDefault="007563F7" w:rsidP="007563F7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mobile access</w:t>
      </w:r>
    </w:p>
    <w:p w14:paraId="3B6BEC1E" w14:textId="77777777" w:rsidR="007563F7" w:rsidRDefault="007563F7" w:rsidP="007563F7">
      <w:pPr>
        <w:pStyle w:val="ListParagraph"/>
        <w:keepNext/>
        <w:keepLines/>
        <w:numPr>
          <w:ilvl w:val="5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Submit SAR (media)</w:t>
      </w:r>
    </w:p>
    <w:p w14:paraId="364E1556" w14:textId="77777777" w:rsidR="007563F7" w:rsidRDefault="007563F7" w:rsidP="007563F7">
      <w:pPr>
        <w:pStyle w:val="ListParagraph"/>
        <w:keepNext/>
        <w:keepLines/>
        <w:numPr>
          <w:ilvl w:val="5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Depict live SAR website link</w:t>
      </w:r>
    </w:p>
    <w:p w14:paraId="6C95674C" w14:textId="77777777" w:rsidR="007563F7" w:rsidRDefault="007563F7" w:rsidP="007563F7">
      <w:pPr>
        <w:pStyle w:val="ListParagraph"/>
        <w:keepNext/>
        <w:keepLines/>
        <w:numPr>
          <w:ilvl w:val="5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Submit live test SAR for students</w:t>
      </w:r>
    </w:p>
    <w:p w14:paraId="3AA8AD65" w14:textId="77777777" w:rsidR="007563F7" w:rsidRDefault="007563F7" w:rsidP="007563F7">
      <w:pPr>
        <w:pStyle w:val="ListParagraph"/>
        <w:keepNext/>
        <w:keepLines/>
        <w:numPr>
          <w:ilvl w:val="5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Review SAR submission procedure</w:t>
      </w:r>
    </w:p>
    <w:p w14:paraId="7410CCFC" w14:textId="77777777" w:rsidR="00C64700" w:rsidRDefault="00C64700" w:rsidP="00C64700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Review National Case Study-plot disruption</w:t>
      </w:r>
    </w:p>
    <w:p w14:paraId="4394E2D2" w14:textId="77777777" w:rsidR="00C64700" w:rsidRDefault="00C64700" w:rsidP="00C6470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Number of SARs submitted to local Fusion Center and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>number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statewide</w:t>
      </w:r>
    </w:p>
    <w:p w14:paraId="41CE751F" w14:textId="77777777" w:rsidR="00C64700" w:rsidRDefault="00C64700" w:rsidP="00C6470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80% of plot disruptions came from a tip or lead from law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>enforcement and civilian</w:t>
      </w:r>
    </w:p>
    <w:p w14:paraId="286FF025" w14:textId="77777777" w:rsidR="00C64700" w:rsidRDefault="00C64700" w:rsidP="00C6470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eGuardian</w:t>
      </w:r>
    </w:p>
    <w:p w14:paraId="695C72A9" w14:textId="77777777" w:rsidR="00C64700" w:rsidRDefault="00C64700" w:rsidP="00C6470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Privacy and Constitutionally protected activity</w:t>
      </w:r>
    </w:p>
    <w:p w14:paraId="1AA7B894" w14:textId="77777777" w:rsidR="00C64700" w:rsidRPr="00976A30" w:rsidRDefault="00C64700" w:rsidP="00C64700">
      <w:pPr>
        <w:pStyle w:val="ListParagraph"/>
        <w:keepNext/>
        <w:keepLines/>
        <w:numPr>
          <w:ilvl w:val="1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6A30">
        <w:rPr>
          <w:rFonts w:ascii="Arial" w:hAnsi="Arial" w:cs="Arial"/>
          <w:bCs/>
          <w:color w:val="000000" w:themeColor="text1"/>
          <w:sz w:val="24"/>
          <w:szCs w:val="24"/>
        </w:rPr>
        <w:t>Terrorist Screening Center</w:t>
      </w:r>
    </w:p>
    <w:p w14:paraId="2F60D0EC" w14:textId="77777777" w:rsidR="00C64700" w:rsidRPr="00976A30" w:rsidRDefault="00C64700" w:rsidP="00C64700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6A30">
        <w:rPr>
          <w:rFonts w:ascii="Arial" w:hAnsi="Arial" w:cs="Arial"/>
          <w:color w:val="000000" w:themeColor="text1"/>
          <w:sz w:val="24"/>
          <w:szCs w:val="24"/>
        </w:rPr>
        <w:t>Terrorist Screening Center (TSC) overview</w:t>
      </w:r>
    </w:p>
    <w:p w14:paraId="303BA854" w14:textId="77777777" w:rsidR="00C64700" w:rsidRPr="00976A30" w:rsidRDefault="00C64700" w:rsidP="00C6470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6A30">
        <w:rPr>
          <w:rFonts w:ascii="Arial" w:hAnsi="Arial" w:cs="Arial"/>
          <w:color w:val="000000" w:themeColor="text1"/>
          <w:sz w:val="24"/>
          <w:szCs w:val="24"/>
        </w:rPr>
        <w:t>Reasons for establishment</w:t>
      </w:r>
    </w:p>
    <w:p w14:paraId="7BB57A00" w14:textId="77777777" w:rsidR="00C64700" w:rsidRPr="00976A30" w:rsidRDefault="00C64700" w:rsidP="00C6470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6A30">
        <w:rPr>
          <w:rFonts w:ascii="Arial" w:hAnsi="Arial" w:cs="Arial"/>
          <w:color w:val="000000" w:themeColor="text1"/>
          <w:sz w:val="24"/>
          <w:szCs w:val="24"/>
        </w:rPr>
        <w:t>Explanation of the TSC nomination procedures (no role in nomination process)</w:t>
      </w:r>
    </w:p>
    <w:p w14:paraId="7C1649E2" w14:textId="77777777" w:rsidR="00C64700" w:rsidRPr="00976A30" w:rsidRDefault="00C64700" w:rsidP="00C6470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6A30">
        <w:rPr>
          <w:rFonts w:ascii="Arial" w:hAnsi="Arial" w:cs="Arial"/>
          <w:color w:val="000000" w:themeColor="text1"/>
          <w:sz w:val="24"/>
          <w:szCs w:val="24"/>
        </w:rPr>
        <w:t>How student accesses TSC (NCIC, law enforcement only)</w:t>
      </w:r>
    </w:p>
    <w:p w14:paraId="7E1D54EA" w14:textId="77777777" w:rsidR="00C64700" w:rsidRPr="00976A30" w:rsidRDefault="00C64700" w:rsidP="00C6470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6A30">
        <w:rPr>
          <w:rFonts w:ascii="Arial" w:hAnsi="Arial" w:cs="Arial"/>
          <w:color w:val="000000" w:themeColor="text1"/>
          <w:sz w:val="24"/>
          <w:szCs w:val="24"/>
        </w:rPr>
        <w:t>Review current handling codes</w:t>
      </w:r>
    </w:p>
    <w:p w14:paraId="464F91EA" w14:textId="77777777" w:rsidR="00C64700" w:rsidRPr="00976A30" w:rsidRDefault="00C64700" w:rsidP="00C64700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6A30">
        <w:rPr>
          <w:rFonts w:ascii="Arial" w:hAnsi="Arial" w:cs="Arial"/>
          <w:color w:val="000000" w:themeColor="text1"/>
          <w:sz w:val="24"/>
          <w:szCs w:val="24"/>
        </w:rPr>
        <w:t>Lead submission procedures for a TSC hit</w:t>
      </w:r>
    </w:p>
    <w:p w14:paraId="759D900D" w14:textId="77777777" w:rsidR="00C64700" w:rsidRPr="00976A30" w:rsidRDefault="00C64700" w:rsidP="00C64700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76A30">
        <w:rPr>
          <w:rFonts w:ascii="Arial" w:hAnsi="Arial" w:cs="Arial"/>
          <w:color w:val="000000" w:themeColor="text1"/>
          <w:sz w:val="24"/>
          <w:szCs w:val="24"/>
        </w:rPr>
        <w:t>Center Specific Protocol</w:t>
      </w:r>
    </w:p>
    <w:p w14:paraId="38AC3EF4" w14:textId="77777777" w:rsidR="00C64700" w:rsidRDefault="00C64700" w:rsidP="00C64700">
      <w:pPr>
        <w:pStyle w:val="ListParagraph"/>
        <w:keepNext/>
        <w:keepLines/>
        <w:numPr>
          <w:ilvl w:val="2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Intelligence Systems and Databases</w:t>
      </w:r>
    </w:p>
    <w:p w14:paraId="42F7F6C6" w14:textId="77777777" w:rsidR="00C64700" w:rsidRDefault="00C64700" w:rsidP="00C64700">
      <w:pPr>
        <w:pStyle w:val="ListParagraph"/>
        <w:keepNext/>
        <w:keepLines/>
        <w:numPr>
          <w:ilvl w:val="3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Federal Secure Systems (classified and unclassified)</w:t>
      </w:r>
    </w:p>
    <w:p w14:paraId="3DC2E57E" w14:textId="77777777" w:rsidR="00C64700" w:rsidRDefault="00C64700" w:rsidP="00C64700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Open source data</w:t>
      </w:r>
    </w:p>
    <w:p w14:paraId="78EAEB43" w14:textId="77777777" w:rsidR="00C64700" w:rsidRDefault="00C64700" w:rsidP="00C64700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Internet, public records etc.</w:t>
      </w:r>
    </w:p>
    <w:p w14:paraId="67505708" w14:textId="77777777" w:rsidR="00C64700" w:rsidRDefault="00C64700" w:rsidP="00C64700">
      <w:pPr>
        <w:pStyle w:val="ListParagraph"/>
        <w:keepNext/>
        <w:keepLines/>
        <w:numPr>
          <w:ilvl w:val="4"/>
          <w:numId w:val="18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Local Systems</w:t>
      </w:r>
    </w:p>
    <w:p w14:paraId="1027CB1D" w14:textId="20234BB0" w:rsidR="005F080C" w:rsidRDefault="005F080C" w:rsidP="005F080C">
      <w:pPr>
        <w:pStyle w:val="ListParagraph"/>
        <w:keepNext/>
        <w:keepLines/>
        <w:autoSpaceDE w:val="0"/>
        <w:autoSpaceDN w:val="0"/>
        <w:adjustRightInd w:val="0"/>
        <w:spacing w:before="100" w:after="100" w:line="240" w:lineRule="auto"/>
        <w:ind w:left="3600"/>
        <w:rPr>
          <w:rFonts w:ascii="Arial" w:hAnsi="Arial" w:cs="Arial"/>
          <w:color w:val="000000" w:themeColor="text1"/>
          <w:sz w:val="24"/>
          <w:szCs w:val="24"/>
        </w:rPr>
      </w:pPr>
    </w:p>
    <w:p w14:paraId="051B73D6" w14:textId="09378481" w:rsidR="00A42B3F" w:rsidRDefault="00A42B3F" w:rsidP="005F080C">
      <w:pPr>
        <w:pStyle w:val="ListParagraph"/>
        <w:keepNext/>
        <w:keepLines/>
        <w:autoSpaceDE w:val="0"/>
        <w:autoSpaceDN w:val="0"/>
        <w:adjustRightInd w:val="0"/>
        <w:spacing w:before="100" w:after="100" w:line="240" w:lineRule="auto"/>
        <w:ind w:left="3600"/>
        <w:rPr>
          <w:rFonts w:ascii="Arial" w:hAnsi="Arial" w:cs="Arial"/>
          <w:color w:val="000000" w:themeColor="text1"/>
          <w:sz w:val="24"/>
          <w:szCs w:val="24"/>
        </w:rPr>
      </w:pPr>
    </w:p>
    <w:p w14:paraId="31E2FF56" w14:textId="77777777" w:rsidR="00A42B3F" w:rsidRDefault="00A42B3F" w:rsidP="005F080C">
      <w:pPr>
        <w:pStyle w:val="ListParagraph"/>
        <w:keepNext/>
        <w:keepLines/>
        <w:autoSpaceDE w:val="0"/>
        <w:autoSpaceDN w:val="0"/>
        <w:adjustRightInd w:val="0"/>
        <w:spacing w:before="100" w:after="100" w:line="240" w:lineRule="auto"/>
        <w:ind w:left="3600"/>
        <w:rPr>
          <w:rFonts w:ascii="Arial" w:hAnsi="Arial" w:cs="Arial"/>
          <w:color w:val="000000" w:themeColor="text1"/>
          <w:sz w:val="24"/>
          <w:szCs w:val="24"/>
        </w:rPr>
      </w:pPr>
    </w:p>
    <w:p w14:paraId="61A7DF04" w14:textId="77777777" w:rsidR="00AA1FDB" w:rsidRDefault="00AA1FDB" w:rsidP="00AA1FD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A1FDB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MODULE FIVE:  Terrorism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(2 ½ Hours)</w:t>
      </w:r>
    </w:p>
    <w:p w14:paraId="0023813C" w14:textId="77777777" w:rsidR="00AA1FDB" w:rsidRPr="00AA1FDB" w:rsidRDefault="00AA1FDB" w:rsidP="00AA1FDB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Learning Need:  TLO’s must have at</w:t>
      </w:r>
      <w:r w:rsidRPr="00AA1F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>least a basic understanding of Terrorist groups currently active along with events that may have led the groups to their current ideology and tradecraft.</w:t>
      </w:r>
    </w:p>
    <w:p w14:paraId="6D219A09" w14:textId="77777777" w:rsidR="00AA1FDB" w:rsidRPr="00AA1FDB" w:rsidRDefault="00AA1FDB" w:rsidP="00AA1FDB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Overview of Terrorism</w:t>
      </w:r>
    </w:p>
    <w:p w14:paraId="3D1F30CD" w14:textId="77777777" w:rsidR="00AA1FDB" w:rsidRPr="00AA1FDB" w:rsidRDefault="00AA1FDB" w:rsidP="00AA1FDB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Terrorism Defined</w:t>
      </w:r>
    </w:p>
    <w:p w14:paraId="709FEF21" w14:textId="77777777" w:rsidR="00AA1FDB" w:rsidRP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Use of Violence to Intimidate or Coerce in Pursuit of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>Political, Social, Ideological Goals</w:t>
      </w:r>
    </w:p>
    <w:p w14:paraId="42A5A9D8" w14:textId="77777777" w:rsidR="00AA1FDB" w:rsidRPr="00AA1FDB" w:rsidRDefault="00AA1FDB" w:rsidP="00AA1FDB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Current FBI Definition</w:t>
      </w:r>
    </w:p>
    <w:p w14:paraId="687189D3" w14:textId="77777777" w:rsidR="00AA1FDB" w:rsidRP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“T</w:t>
      </w:r>
      <w:r w:rsidRPr="00F51667">
        <w:rPr>
          <w:rFonts w:ascii="Arial" w:hAnsi="Arial" w:cs="Arial"/>
          <w:color w:val="000000" w:themeColor="text1"/>
          <w:kern w:val="24"/>
          <w:sz w:val="24"/>
          <w:szCs w:val="24"/>
        </w:rPr>
        <w:t>he unlawful use of force or violence against persons or property to intimidate or coerce a government, the civilian population, or any segment thereof, in furtherance of political or social objectives.” January 3, 2017</w:t>
      </w:r>
    </w:p>
    <w:p w14:paraId="66C152FE" w14:textId="77777777" w:rsidR="00AA1FDB" w:rsidRPr="00AA1FDB" w:rsidRDefault="00AA1FDB" w:rsidP="00AA1FDB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International Terrorism</w:t>
      </w:r>
    </w:p>
    <w:p w14:paraId="2199D755" w14:textId="77777777" w:rsidR="00AA1FDB" w:rsidRP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Current definition</w:t>
      </w:r>
    </w:p>
    <w:p w14:paraId="25E6916D" w14:textId="77777777" w:rsidR="00AA1FDB" w:rsidRP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Ideology</w:t>
      </w:r>
    </w:p>
    <w:p w14:paraId="1965C942" w14:textId="77777777" w:rsidR="00AA1FDB" w:rsidRP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Sunni v Shia</w:t>
      </w:r>
    </w:p>
    <w:p w14:paraId="70E6A777" w14:textId="77777777" w:rsidR="00AA1FDB" w:rsidRP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Evolution of Terrorist Organizations</w:t>
      </w:r>
    </w:p>
    <w:p w14:paraId="5BB36CCD" w14:textId="77777777" w:rsidR="00AA1FDB" w:rsidRP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History</w:t>
      </w:r>
    </w:p>
    <w:p w14:paraId="0D61D5F5" w14:textId="77777777" w:rsid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Sunni Terrorist Groups</w:t>
      </w:r>
    </w:p>
    <w:p w14:paraId="7D59D78A" w14:textId="77777777" w:rsid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Shia Terrorist Groups</w:t>
      </w:r>
    </w:p>
    <w:p w14:paraId="7AAECA88" w14:textId="77777777" w:rsid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Rise of On-Line Radicalization</w:t>
      </w:r>
    </w:p>
    <w:p w14:paraId="1E9CB7EC" w14:textId="77777777" w:rsid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Emerging groups</w:t>
      </w:r>
    </w:p>
    <w:p w14:paraId="7D489D97" w14:textId="77777777" w:rsidR="00BA0F33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Emerging trends</w:t>
      </w:r>
    </w:p>
    <w:p w14:paraId="65D2A749" w14:textId="77777777" w:rsidR="00AA1FDB" w:rsidRDefault="00AA1FDB" w:rsidP="00AA1FDB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Domestic Terrorism </w:t>
      </w:r>
    </w:p>
    <w:p w14:paraId="5D68780E" w14:textId="77777777" w:rsidR="00AA1FDB" w:rsidRDefault="00AA1FDB" w:rsidP="00AA1FDB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Current Definition used by the FBI is:</w:t>
      </w:r>
    </w:p>
    <w:p w14:paraId="0BD29771" w14:textId="77777777" w:rsid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U.S. Title 18 USC International/Domestic Terrorism</w:t>
      </w:r>
    </w:p>
    <w:p w14:paraId="2908822C" w14:textId="77777777" w:rsidR="00AA1FDB" w:rsidRDefault="00AA1FDB" w:rsidP="00AA1FDB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Home Grown Violent Extremist (HVE)</w:t>
      </w:r>
    </w:p>
    <w:p w14:paraId="4676ADB2" w14:textId="77777777" w:rsidR="00AA1FDB" w:rsidRDefault="00AA1FDB" w:rsidP="00AA1FDB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FBI Definition</w:t>
      </w:r>
    </w:p>
    <w:p w14:paraId="51F26C17" w14:textId="77777777" w:rsidR="00AA1FDB" w:rsidRDefault="00AA1FDB" w:rsidP="00AA1FDB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Current Case Studies</w:t>
      </w:r>
    </w:p>
    <w:p w14:paraId="5C2993CF" w14:textId="77777777" w:rsidR="00AA1FDB" w:rsidRDefault="00AA1FDB" w:rsidP="00AA1FDB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Current Groups</w:t>
      </w:r>
    </w:p>
    <w:p w14:paraId="421843CA" w14:textId="77777777" w:rsidR="00AA1FDB" w:rsidRDefault="00AA1FDB" w:rsidP="00AA1FDB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Political Ideology</w:t>
      </w:r>
    </w:p>
    <w:p w14:paraId="37ED832F" w14:textId="77777777" w:rsidR="00AA1FDB" w:rsidRDefault="00AA1FDB" w:rsidP="005F080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Domestic Racial Supremacists</w:t>
      </w:r>
    </w:p>
    <w:p w14:paraId="2DCE8402" w14:textId="77777777" w:rsidR="00AA1FDB" w:rsidRPr="005F080C" w:rsidRDefault="005F080C" w:rsidP="005F080C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Racial Supremacy and Anti-Government Groups</w:t>
      </w:r>
    </w:p>
    <w:p w14:paraId="66AB03B6" w14:textId="77777777" w:rsidR="005F080C" w:rsidRPr="005F080C" w:rsidRDefault="005F080C" w:rsidP="005F080C">
      <w:pPr>
        <w:pStyle w:val="ListParagraph"/>
        <w:numPr>
          <w:ilvl w:val="4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Defined/Explained</w:t>
      </w:r>
    </w:p>
    <w:p w14:paraId="49BA45CB" w14:textId="77777777" w:rsidR="005F080C" w:rsidRDefault="005F080C" w:rsidP="005F080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Domestic Terrorists Anti-Government Groups</w:t>
      </w:r>
    </w:p>
    <w:p w14:paraId="0A144D13" w14:textId="77777777" w:rsidR="005F080C" w:rsidRPr="005F080C" w:rsidRDefault="005F080C" w:rsidP="005F080C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Current groups</w:t>
      </w:r>
    </w:p>
    <w:p w14:paraId="47DD7A97" w14:textId="77777777" w:rsidR="005F080C" w:rsidRPr="005F080C" w:rsidRDefault="005F080C" w:rsidP="005F080C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Current Case Studies</w:t>
      </w:r>
    </w:p>
    <w:p w14:paraId="16B4BE89" w14:textId="77777777" w:rsidR="005F080C" w:rsidRPr="005F080C" w:rsidRDefault="005F080C" w:rsidP="005F080C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Militia and Sovereign Citizen Extremist Movements</w:t>
      </w:r>
    </w:p>
    <w:p w14:paraId="2EFE52C8" w14:textId="77777777" w:rsidR="005F080C" w:rsidRPr="005F080C" w:rsidRDefault="005F080C" w:rsidP="005F080C">
      <w:pPr>
        <w:pStyle w:val="ListParagraph"/>
        <w:numPr>
          <w:ilvl w:val="4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Defined/Explained</w:t>
      </w:r>
    </w:p>
    <w:p w14:paraId="6DBA814B" w14:textId="77777777" w:rsidR="005F080C" w:rsidRDefault="005F080C" w:rsidP="005F080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Single Issue Domestic Terrorist Groups</w:t>
      </w:r>
    </w:p>
    <w:p w14:paraId="26FF14C1" w14:textId="77777777" w:rsidR="005F080C" w:rsidRPr="005F080C" w:rsidRDefault="005F080C" w:rsidP="005F080C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Environmental Extremist Groups</w:t>
      </w:r>
    </w:p>
    <w:p w14:paraId="22CC095B" w14:textId="77777777" w:rsidR="005F080C" w:rsidRPr="005F080C" w:rsidRDefault="005F080C" w:rsidP="005F080C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Animal Rights Extremist Groups</w:t>
      </w:r>
    </w:p>
    <w:p w14:paraId="088FA85A" w14:textId="163253B3" w:rsidR="005F080C" w:rsidRPr="00A42B3F" w:rsidRDefault="005F080C" w:rsidP="005F080C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Other Current Extremist Groups</w:t>
      </w:r>
    </w:p>
    <w:p w14:paraId="23C1B320" w14:textId="77777777" w:rsidR="00A42B3F" w:rsidRPr="005F080C" w:rsidRDefault="00A42B3F" w:rsidP="00A42B3F">
      <w:pPr>
        <w:pStyle w:val="ListParagraph"/>
        <w:autoSpaceDE w:val="0"/>
        <w:autoSpaceDN w:val="0"/>
        <w:adjustRightInd w:val="0"/>
        <w:spacing w:after="200" w:line="240" w:lineRule="auto"/>
        <w:ind w:left="288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A3A3255" w14:textId="77777777" w:rsidR="005F080C" w:rsidRDefault="005F080C" w:rsidP="005F080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Cyber Threat</w:t>
      </w:r>
    </w:p>
    <w:p w14:paraId="75A98BBE" w14:textId="77777777" w:rsidR="005F080C" w:rsidRDefault="005F080C" w:rsidP="005F080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Denial of Service Attacks</w:t>
      </w:r>
    </w:p>
    <w:p w14:paraId="0462DFF4" w14:textId="77777777" w:rsidR="005F080C" w:rsidRDefault="005F080C" w:rsidP="005F080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Hacking</w:t>
      </w:r>
    </w:p>
    <w:p w14:paraId="603644B8" w14:textId="77777777" w:rsidR="005F080C" w:rsidRDefault="005F080C" w:rsidP="005F080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Phishing</w:t>
      </w:r>
    </w:p>
    <w:p w14:paraId="1CF71FB6" w14:textId="77777777" w:rsidR="005F080C" w:rsidRDefault="005F080C" w:rsidP="005F080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Current Criminal Tactics</w:t>
      </w:r>
    </w:p>
    <w:p w14:paraId="4F884CED" w14:textId="77777777" w:rsidR="005F080C" w:rsidRDefault="005F080C" w:rsidP="005F080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Specific Regional Issues</w:t>
      </w:r>
    </w:p>
    <w:p w14:paraId="3AFC08B3" w14:textId="77777777" w:rsidR="00BD046C" w:rsidRDefault="00BD046C" w:rsidP="00BD046C">
      <w:pPr>
        <w:pStyle w:val="ListParagraph"/>
        <w:autoSpaceDE w:val="0"/>
        <w:autoSpaceDN w:val="0"/>
        <w:adjustRightInd w:val="0"/>
        <w:spacing w:after="200" w:line="240" w:lineRule="auto"/>
        <w:ind w:left="144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1E68461" w14:textId="77777777" w:rsidR="00921765" w:rsidRDefault="00921765" w:rsidP="0092176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21765">
        <w:rPr>
          <w:rFonts w:ascii="Arial" w:hAnsi="Arial" w:cs="Arial"/>
          <w:bCs/>
          <w:color w:val="000000" w:themeColor="text1"/>
          <w:sz w:val="24"/>
          <w:szCs w:val="24"/>
        </w:rPr>
        <w:t>Module SIX: TLO Basic Course Learning Activity and Final Remarks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(1 Hour)</w:t>
      </w:r>
    </w:p>
    <w:p w14:paraId="337176C6" w14:textId="77777777" w:rsidR="00921765" w:rsidRDefault="00921765" w:rsidP="00921765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Learning Need: </w:t>
      </w:r>
      <w:r w:rsidR="00BD046C" w:rsidRPr="00F51667">
        <w:rPr>
          <w:rFonts w:ascii="Arial" w:hAnsi="Arial" w:cs="Arial"/>
          <w:bCs/>
          <w:color w:val="000000" w:themeColor="text1"/>
          <w:sz w:val="24"/>
          <w:szCs w:val="24"/>
        </w:rPr>
        <w:t>The student will demonstrate an understanding of the SAR process and how various pieces of information can culminate in a significant terrorist event.  The student will receive a review of course topics to ensure they leave the course with the ability to actively participate as a TLO.</w:t>
      </w:r>
    </w:p>
    <w:p w14:paraId="22E65562" w14:textId="4DFAFAEE" w:rsidR="00BD046C" w:rsidRPr="00BD046C" w:rsidRDefault="00BD046C" w:rsidP="00921765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Learning Activity: Student 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 xml:space="preserve">will participate in a Learning Activity that analyses raw information to demonstrate recognition of possible pre-incident indicators (as defined by NSI) this will cause the student to participate in the reporting of suspicious activities and exposes them to the Fusion Center reporting process.  </w:t>
      </w:r>
      <w:r w:rsidR="00D63273">
        <w:rPr>
          <w:rFonts w:ascii="Arial" w:hAnsi="Arial" w:cs="Arial"/>
          <w:color w:val="000000" w:themeColor="text1"/>
          <w:sz w:val="24"/>
          <w:szCs w:val="24"/>
        </w:rPr>
        <w:t>Preestablished</w:t>
      </w:r>
      <w:r w:rsidR="00440C1A">
        <w:rPr>
          <w:rFonts w:ascii="Arial" w:hAnsi="Arial" w:cs="Arial"/>
          <w:color w:val="000000" w:themeColor="text1"/>
          <w:sz w:val="24"/>
          <w:szCs w:val="24"/>
        </w:rPr>
        <w:t xml:space="preserve"> breakout rooms will </w:t>
      </w:r>
      <w:r w:rsidR="00D63273">
        <w:rPr>
          <w:rFonts w:ascii="Arial" w:hAnsi="Arial" w:cs="Arial"/>
          <w:color w:val="000000" w:themeColor="text1"/>
          <w:sz w:val="24"/>
          <w:szCs w:val="24"/>
        </w:rPr>
        <w:t>divide</w:t>
      </w:r>
      <w:r w:rsidR="00440C1A">
        <w:rPr>
          <w:rFonts w:ascii="Arial" w:hAnsi="Arial" w:cs="Arial"/>
          <w:color w:val="000000" w:themeColor="text1"/>
          <w:sz w:val="24"/>
          <w:szCs w:val="24"/>
        </w:rPr>
        <w:t xml:space="preserve"> the class in equal number groups for this </w:t>
      </w:r>
      <w:r w:rsidR="00D63273">
        <w:rPr>
          <w:rFonts w:ascii="Arial" w:hAnsi="Arial" w:cs="Arial"/>
          <w:color w:val="000000" w:themeColor="text1"/>
          <w:sz w:val="24"/>
          <w:szCs w:val="24"/>
        </w:rPr>
        <w:t xml:space="preserve">Learning Activity. 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>The student will:</w:t>
      </w:r>
    </w:p>
    <w:p w14:paraId="79666711" w14:textId="77777777" w:rsidR="00BD046C" w:rsidRPr="00BD046C" w:rsidRDefault="00BD046C" w:rsidP="00BD046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Specifically Identify suspicious activity</w:t>
      </w:r>
    </w:p>
    <w:p w14:paraId="688CE88A" w14:textId="77777777" w:rsidR="00BD046C" w:rsidRPr="00BD046C" w:rsidRDefault="00BD046C" w:rsidP="00BD046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Demonstrate methods of reporting</w:t>
      </w:r>
    </w:p>
    <w:p w14:paraId="00C1EF99" w14:textId="3079563A" w:rsidR="00BD046C" w:rsidRPr="00D63273" w:rsidRDefault="00BD046C" w:rsidP="00BD046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color w:val="000000" w:themeColor="text1"/>
          <w:sz w:val="24"/>
          <w:szCs w:val="24"/>
        </w:rPr>
        <w:t>Recognize the import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ance of the information sharing </w:t>
      </w:r>
      <w:r w:rsidRPr="00F51667">
        <w:rPr>
          <w:rFonts w:ascii="Arial" w:hAnsi="Arial" w:cs="Arial"/>
          <w:color w:val="000000" w:themeColor="text1"/>
          <w:sz w:val="24"/>
          <w:szCs w:val="24"/>
        </w:rPr>
        <w:t>environment (ISE)</w:t>
      </w:r>
    </w:p>
    <w:p w14:paraId="39EDB9C6" w14:textId="3C79A861" w:rsidR="00D63273" w:rsidRPr="00BD046C" w:rsidRDefault="00D63273" w:rsidP="00BD046C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Work as a team to </w:t>
      </w:r>
      <w:r w:rsidR="00C8545A">
        <w:rPr>
          <w:rFonts w:ascii="Arial" w:hAnsi="Arial" w:cs="Arial"/>
          <w:color w:val="000000" w:themeColor="text1"/>
          <w:sz w:val="24"/>
          <w:szCs w:val="24"/>
        </w:rPr>
        <w:t>submit a simulated Suspicious Activity Report</w:t>
      </w:r>
      <w:r w:rsidR="00262B35">
        <w:rPr>
          <w:rFonts w:ascii="Arial" w:hAnsi="Arial" w:cs="Arial"/>
          <w:color w:val="000000" w:themeColor="text1"/>
          <w:sz w:val="24"/>
          <w:szCs w:val="24"/>
        </w:rPr>
        <w:t xml:space="preserve"> (SAR)</w:t>
      </w:r>
      <w:r w:rsidR="00C8545A">
        <w:rPr>
          <w:rFonts w:ascii="Arial" w:hAnsi="Arial" w:cs="Arial"/>
          <w:color w:val="000000" w:themeColor="text1"/>
          <w:sz w:val="24"/>
          <w:szCs w:val="24"/>
        </w:rPr>
        <w:t xml:space="preserve">, if warranted. </w:t>
      </w:r>
    </w:p>
    <w:p w14:paraId="2B115E8E" w14:textId="77777777" w:rsidR="00BD046C" w:rsidRDefault="00BD046C" w:rsidP="00BD046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TLO Mission Statement Review</w:t>
      </w:r>
    </w:p>
    <w:p w14:paraId="54653A3D" w14:textId="77777777" w:rsidR="00BD046C" w:rsidRDefault="00BD046C" w:rsidP="00BD046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Review/TLO Network</w:t>
      </w:r>
    </w:p>
    <w:p w14:paraId="4A781488" w14:textId="77777777" w:rsidR="00BD046C" w:rsidRDefault="00BD046C" w:rsidP="00BD046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Final Exam/Review Learning Outcomes</w:t>
      </w:r>
    </w:p>
    <w:p w14:paraId="7BB889CF" w14:textId="77777777" w:rsidR="006139CD" w:rsidRPr="00BD046C" w:rsidRDefault="00BD046C" w:rsidP="00BD046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51667">
        <w:rPr>
          <w:rFonts w:ascii="Arial" w:hAnsi="Arial" w:cs="Arial"/>
          <w:bCs/>
          <w:color w:val="000000" w:themeColor="text1"/>
          <w:sz w:val="24"/>
          <w:szCs w:val="24"/>
        </w:rPr>
        <w:t>Final Remarks</w:t>
      </w:r>
    </w:p>
    <w:p w14:paraId="718BB352" w14:textId="77777777" w:rsidR="005E48AF" w:rsidRPr="00F51667" w:rsidRDefault="005E48AF" w:rsidP="00EC5651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76B4B00" w14:textId="77777777" w:rsidR="00326E71" w:rsidRPr="00F51667" w:rsidRDefault="00326E71" w:rsidP="00326E71">
      <w:pPr>
        <w:keepNext/>
        <w:keepLines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A28FC5F" w14:textId="77777777" w:rsidR="00326E71" w:rsidRPr="00F51667" w:rsidRDefault="00326E71" w:rsidP="00326E71">
      <w:pPr>
        <w:keepNext/>
        <w:keepLines/>
        <w:tabs>
          <w:tab w:val="left" w:pos="45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16672EB" w14:textId="77777777" w:rsidR="00326E71" w:rsidRPr="00F51667" w:rsidRDefault="00326E71" w:rsidP="00326E7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539A3B" w14:textId="77777777" w:rsidR="00A84C2F" w:rsidRPr="00F51667" w:rsidRDefault="00A84C2F" w:rsidP="00A84C2F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A84C2F" w:rsidRPr="00F51667" w:rsidSect="0014449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68702" w14:textId="77777777" w:rsidR="005952DC" w:rsidRDefault="005952DC" w:rsidP="00AB7D77">
      <w:pPr>
        <w:spacing w:after="0" w:line="240" w:lineRule="auto"/>
      </w:pPr>
      <w:r>
        <w:separator/>
      </w:r>
    </w:p>
  </w:endnote>
  <w:endnote w:type="continuationSeparator" w:id="0">
    <w:p w14:paraId="2EB37142" w14:textId="77777777" w:rsidR="005952DC" w:rsidRDefault="005952DC" w:rsidP="00AB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668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846E5" w14:textId="6E7D2229" w:rsidR="00587C13" w:rsidRDefault="00587C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BDD">
          <w:rPr>
            <w:noProof/>
          </w:rPr>
          <w:t>1</w:t>
        </w:r>
        <w:r>
          <w:rPr>
            <w:noProof/>
          </w:rPr>
          <w:fldChar w:fldCharType="end"/>
        </w:r>
        <w:r w:rsidR="00A5374B">
          <w:rPr>
            <w:noProof/>
          </w:rPr>
          <w:t xml:space="preserve"> of 7</w:t>
        </w:r>
      </w:p>
    </w:sdtContent>
  </w:sdt>
  <w:p w14:paraId="4F7B6964" w14:textId="5B877F4E" w:rsidR="00A42B3F" w:rsidRDefault="00A5374B">
    <w:pPr>
      <w:pStyle w:val="Footer"/>
    </w:pPr>
    <w:r>
      <w:t xml:space="preserve">Revised </w:t>
    </w:r>
    <w:r w:rsidR="004F6DC5">
      <w:t>July 13</w:t>
    </w:r>
    <w:r w:rsidR="00A42B3F"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57B1E" w14:textId="77777777" w:rsidR="005952DC" w:rsidRDefault="005952DC" w:rsidP="00AB7D77">
      <w:pPr>
        <w:spacing w:after="0" w:line="240" w:lineRule="auto"/>
      </w:pPr>
      <w:r>
        <w:separator/>
      </w:r>
    </w:p>
  </w:footnote>
  <w:footnote w:type="continuationSeparator" w:id="0">
    <w:p w14:paraId="695E85D5" w14:textId="77777777" w:rsidR="005952DC" w:rsidRDefault="005952DC" w:rsidP="00AB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76EA3" w14:textId="621FA781" w:rsidR="00A84B02" w:rsidRPr="00A27ADF" w:rsidRDefault="00A84B02" w:rsidP="00A84B02">
    <w:pPr>
      <w:pStyle w:val="Header"/>
      <w:jc w:val="center"/>
      <w:rPr>
        <w:rFonts w:ascii="Arial" w:hAnsi="Arial" w:cs="Arial"/>
      </w:rPr>
    </w:pPr>
    <w:r w:rsidRPr="00A27ADF">
      <w:rPr>
        <w:rFonts w:ascii="Arial" w:hAnsi="Arial" w:cs="Arial"/>
      </w:rPr>
      <w:t>State Threat Assessment Systems (STAS) – 1279</w:t>
    </w:r>
    <w:r>
      <w:rPr>
        <w:rFonts w:ascii="Arial" w:hAnsi="Arial" w:cs="Arial"/>
      </w:rPr>
      <w:t>-</w:t>
    </w:r>
    <w:r w:rsidR="00951141">
      <w:rPr>
        <w:rFonts w:ascii="Arial" w:hAnsi="Arial" w:cs="Arial"/>
      </w:rPr>
      <w:t>200</w:t>
    </w:r>
    <w:r w:rsidR="007C4C47">
      <w:rPr>
        <w:rFonts w:ascii="Arial" w:hAnsi="Arial" w:cs="Arial"/>
      </w:rPr>
      <w:t>76</w:t>
    </w:r>
  </w:p>
  <w:p w14:paraId="02BC333E" w14:textId="77777777" w:rsidR="00A84B02" w:rsidRPr="00A27ADF" w:rsidRDefault="00A84B02" w:rsidP="00A84B02">
    <w:pPr>
      <w:pStyle w:val="Header"/>
      <w:jc w:val="center"/>
      <w:rPr>
        <w:rFonts w:ascii="Arial" w:hAnsi="Arial" w:cs="Arial"/>
      </w:rPr>
    </w:pPr>
  </w:p>
  <w:p w14:paraId="090684B4" w14:textId="11CB6711" w:rsidR="00A84B02" w:rsidRPr="00A27ADF" w:rsidRDefault="00DA1328" w:rsidP="00A84B02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>Webinar: TLO Basic-</w:t>
    </w:r>
    <w:r w:rsidR="0060147E">
      <w:rPr>
        <w:rFonts w:ascii="Arial" w:hAnsi="Arial" w:cs="Arial"/>
        <w:sz w:val="36"/>
        <w:szCs w:val="36"/>
      </w:rPr>
      <w:t>NCRIC</w:t>
    </w:r>
  </w:p>
  <w:p w14:paraId="5A1DA331" w14:textId="77777777" w:rsidR="00A84B02" w:rsidRDefault="00A84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531"/>
    <w:multiLevelType w:val="hybridMultilevel"/>
    <w:tmpl w:val="0FBA96E8"/>
    <w:lvl w:ilvl="0" w:tplc="C32AB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40DFC"/>
    <w:multiLevelType w:val="hybridMultilevel"/>
    <w:tmpl w:val="F1E212BC"/>
    <w:lvl w:ilvl="0" w:tplc="94ECBC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DF5299"/>
    <w:multiLevelType w:val="hybridMultilevel"/>
    <w:tmpl w:val="F1888C0C"/>
    <w:lvl w:ilvl="0" w:tplc="419C6BE6">
      <w:start w:val="1"/>
      <w:numFmt w:val="decimal"/>
      <w:lvlText w:val="%1."/>
      <w:lvlJc w:val="left"/>
      <w:pPr>
        <w:ind w:left="810" w:hanging="360"/>
      </w:pPr>
      <w:rPr>
        <w:rFonts w:ascii="Arial" w:eastAsiaTheme="minorEastAsia" w:hAnsi="Arial" w:cs="Arial"/>
        <w:b w:val="0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0BC2243"/>
    <w:multiLevelType w:val="hybridMultilevel"/>
    <w:tmpl w:val="5F768EDE"/>
    <w:lvl w:ilvl="0" w:tplc="4434F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A70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0492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00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03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02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CE4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C6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C6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167338"/>
    <w:multiLevelType w:val="hybridMultilevel"/>
    <w:tmpl w:val="78D61364"/>
    <w:lvl w:ilvl="0" w:tplc="960EF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75C17"/>
    <w:multiLevelType w:val="hybridMultilevel"/>
    <w:tmpl w:val="7EFC0524"/>
    <w:lvl w:ilvl="0" w:tplc="D2C8EA8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4B551D"/>
    <w:multiLevelType w:val="hybridMultilevel"/>
    <w:tmpl w:val="E3AA7738"/>
    <w:lvl w:ilvl="0" w:tplc="607ABF0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A7527"/>
    <w:multiLevelType w:val="hybridMultilevel"/>
    <w:tmpl w:val="0832C66E"/>
    <w:lvl w:ilvl="0" w:tplc="D71CD3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7782"/>
    <w:multiLevelType w:val="hybridMultilevel"/>
    <w:tmpl w:val="0D7CB558"/>
    <w:lvl w:ilvl="0" w:tplc="2C7847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F562E"/>
    <w:multiLevelType w:val="hybridMultilevel"/>
    <w:tmpl w:val="5588CACA"/>
    <w:lvl w:ilvl="0" w:tplc="3B6C22B2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C9529B"/>
    <w:multiLevelType w:val="hybridMultilevel"/>
    <w:tmpl w:val="E4A41A46"/>
    <w:lvl w:ilvl="0" w:tplc="27E4A5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25AC3"/>
    <w:multiLevelType w:val="hybridMultilevel"/>
    <w:tmpl w:val="E3FE0D82"/>
    <w:lvl w:ilvl="0" w:tplc="859E9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703ECB"/>
    <w:multiLevelType w:val="hybridMultilevel"/>
    <w:tmpl w:val="D9EE2A9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17">
      <w:start w:val="1"/>
      <w:numFmt w:val="lowerLetter"/>
      <w:lvlText w:val="%4)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B2632E"/>
    <w:multiLevelType w:val="hybridMultilevel"/>
    <w:tmpl w:val="384C1614"/>
    <w:lvl w:ilvl="0" w:tplc="79D45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2F7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43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83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63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CD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80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E8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6A4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24028C"/>
    <w:multiLevelType w:val="hybridMultilevel"/>
    <w:tmpl w:val="22CE7D18"/>
    <w:lvl w:ilvl="0" w:tplc="148ED970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4D11771"/>
    <w:multiLevelType w:val="hybridMultilevel"/>
    <w:tmpl w:val="0B6681D0"/>
    <w:lvl w:ilvl="0" w:tplc="632A991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236C6"/>
    <w:multiLevelType w:val="hybridMultilevel"/>
    <w:tmpl w:val="0A049BC6"/>
    <w:lvl w:ilvl="0" w:tplc="65E45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26C22"/>
    <w:multiLevelType w:val="hybridMultilevel"/>
    <w:tmpl w:val="6472C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8756E0"/>
    <w:multiLevelType w:val="hybridMultilevel"/>
    <w:tmpl w:val="2314006C"/>
    <w:lvl w:ilvl="0" w:tplc="FD9A9FAC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F27D6B"/>
    <w:multiLevelType w:val="hybridMultilevel"/>
    <w:tmpl w:val="9B8AADDE"/>
    <w:lvl w:ilvl="0" w:tplc="6F523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960EFF16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7">
      <w:start w:val="1"/>
      <w:numFmt w:val="lowerLetter"/>
      <w:lvlText w:val="%6)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13"/>
  </w:num>
  <w:num w:numId="12">
    <w:abstractNumId w:val="16"/>
  </w:num>
  <w:num w:numId="13">
    <w:abstractNumId w:val="7"/>
  </w:num>
  <w:num w:numId="14">
    <w:abstractNumId w:val="15"/>
  </w:num>
  <w:num w:numId="15">
    <w:abstractNumId w:val="9"/>
  </w:num>
  <w:num w:numId="16">
    <w:abstractNumId w:val="8"/>
  </w:num>
  <w:num w:numId="17">
    <w:abstractNumId w:val="1"/>
  </w:num>
  <w:num w:numId="18">
    <w:abstractNumId w:val="19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BB"/>
    <w:rsid w:val="0000552D"/>
    <w:rsid w:val="0001206A"/>
    <w:rsid w:val="00015AE1"/>
    <w:rsid w:val="00027BCC"/>
    <w:rsid w:val="000403B2"/>
    <w:rsid w:val="00042224"/>
    <w:rsid w:val="000574E8"/>
    <w:rsid w:val="00082E95"/>
    <w:rsid w:val="0009159E"/>
    <w:rsid w:val="00094CF8"/>
    <w:rsid w:val="000A5638"/>
    <w:rsid w:val="000B21F7"/>
    <w:rsid w:val="000B5B75"/>
    <w:rsid w:val="000C0155"/>
    <w:rsid w:val="00105C76"/>
    <w:rsid w:val="0012394B"/>
    <w:rsid w:val="0012713F"/>
    <w:rsid w:val="0013509C"/>
    <w:rsid w:val="00137220"/>
    <w:rsid w:val="0014449C"/>
    <w:rsid w:val="0016580B"/>
    <w:rsid w:val="001870BB"/>
    <w:rsid w:val="00192A46"/>
    <w:rsid w:val="001C4A41"/>
    <w:rsid w:val="001E0426"/>
    <w:rsid w:val="001E5350"/>
    <w:rsid w:val="001F27AC"/>
    <w:rsid w:val="001F3AD8"/>
    <w:rsid w:val="001F40BF"/>
    <w:rsid w:val="00232650"/>
    <w:rsid w:val="00233F22"/>
    <w:rsid w:val="0024023F"/>
    <w:rsid w:val="00254AAB"/>
    <w:rsid w:val="002550EE"/>
    <w:rsid w:val="00262B35"/>
    <w:rsid w:val="0027057C"/>
    <w:rsid w:val="002A1A8F"/>
    <w:rsid w:val="002B1867"/>
    <w:rsid w:val="002D48CE"/>
    <w:rsid w:val="00301818"/>
    <w:rsid w:val="00326E71"/>
    <w:rsid w:val="0035017D"/>
    <w:rsid w:val="003536D7"/>
    <w:rsid w:val="003853FC"/>
    <w:rsid w:val="003C16C4"/>
    <w:rsid w:val="003D5AFF"/>
    <w:rsid w:val="004040D1"/>
    <w:rsid w:val="004121A9"/>
    <w:rsid w:val="00417F7A"/>
    <w:rsid w:val="00422334"/>
    <w:rsid w:val="0042236F"/>
    <w:rsid w:val="004273C8"/>
    <w:rsid w:val="0043557A"/>
    <w:rsid w:val="00437A6E"/>
    <w:rsid w:val="00440083"/>
    <w:rsid w:val="00440C1A"/>
    <w:rsid w:val="00464C50"/>
    <w:rsid w:val="00474506"/>
    <w:rsid w:val="0047750D"/>
    <w:rsid w:val="00485A49"/>
    <w:rsid w:val="00494728"/>
    <w:rsid w:val="004A2E8B"/>
    <w:rsid w:val="004A45E4"/>
    <w:rsid w:val="004A6026"/>
    <w:rsid w:val="004A644F"/>
    <w:rsid w:val="004B3007"/>
    <w:rsid w:val="004B3D80"/>
    <w:rsid w:val="004B6D48"/>
    <w:rsid w:val="004D716A"/>
    <w:rsid w:val="004F21EF"/>
    <w:rsid w:val="004F6DC5"/>
    <w:rsid w:val="004F7D40"/>
    <w:rsid w:val="00511F4F"/>
    <w:rsid w:val="00515F57"/>
    <w:rsid w:val="00530B9F"/>
    <w:rsid w:val="00535332"/>
    <w:rsid w:val="005453D6"/>
    <w:rsid w:val="00557183"/>
    <w:rsid w:val="00587C13"/>
    <w:rsid w:val="005952DC"/>
    <w:rsid w:val="00596784"/>
    <w:rsid w:val="005A01D8"/>
    <w:rsid w:val="005B22DD"/>
    <w:rsid w:val="005C269A"/>
    <w:rsid w:val="005C7B85"/>
    <w:rsid w:val="005D2B27"/>
    <w:rsid w:val="005D2C02"/>
    <w:rsid w:val="005E48AF"/>
    <w:rsid w:val="005E5D1E"/>
    <w:rsid w:val="005F080C"/>
    <w:rsid w:val="0060147E"/>
    <w:rsid w:val="00636E16"/>
    <w:rsid w:val="006520BE"/>
    <w:rsid w:val="006615CB"/>
    <w:rsid w:val="00684B08"/>
    <w:rsid w:val="006A6934"/>
    <w:rsid w:val="006B2B5A"/>
    <w:rsid w:val="006D0F6A"/>
    <w:rsid w:val="006D3D98"/>
    <w:rsid w:val="006E12B8"/>
    <w:rsid w:val="006E7B80"/>
    <w:rsid w:val="006F35C9"/>
    <w:rsid w:val="00702794"/>
    <w:rsid w:val="00717CF5"/>
    <w:rsid w:val="0072084A"/>
    <w:rsid w:val="007209EC"/>
    <w:rsid w:val="00742485"/>
    <w:rsid w:val="00753C20"/>
    <w:rsid w:val="007563F7"/>
    <w:rsid w:val="0075718E"/>
    <w:rsid w:val="00760A96"/>
    <w:rsid w:val="00797C3B"/>
    <w:rsid w:val="007A4B53"/>
    <w:rsid w:val="007C4C47"/>
    <w:rsid w:val="007C6461"/>
    <w:rsid w:val="007F7023"/>
    <w:rsid w:val="007F707C"/>
    <w:rsid w:val="00806381"/>
    <w:rsid w:val="008140B0"/>
    <w:rsid w:val="00847A4D"/>
    <w:rsid w:val="00895ACA"/>
    <w:rsid w:val="008A352F"/>
    <w:rsid w:val="008D0227"/>
    <w:rsid w:val="008D0F9F"/>
    <w:rsid w:val="00921765"/>
    <w:rsid w:val="00923890"/>
    <w:rsid w:val="0092709E"/>
    <w:rsid w:val="00931A5B"/>
    <w:rsid w:val="00940467"/>
    <w:rsid w:val="00951141"/>
    <w:rsid w:val="00976A30"/>
    <w:rsid w:val="009774E2"/>
    <w:rsid w:val="00981393"/>
    <w:rsid w:val="00982098"/>
    <w:rsid w:val="0098537D"/>
    <w:rsid w:val="009920FD"/>
    <w:rsid w:val="009B12D2"/>
    <w:rsid w:val="009B1CE5"/>
    <w:rsid w:val="009B5106"/>
    <w:rsid w:val="009B63AE"/>
    <w:rsid w:val="009D59CD"/>
    <w:rsid w:val="009E217C"/>
    <w:rsid w:val="009E721E"/>
    <w:rsid w:val="00A330D3"/>
    <w:rsid w:val="00A42B3F"/>
    <w:rsid w:val="00A43BE3"/>
    <w:rsid w:val="00A4728D"/>
    <w:rsid w:val="00A5374B"/>
    <w:rsid w:val="00A5395E"/>
    <w:rsid w:val="00A54E98"/>
    <w:rsid w:val="00A61140"/>
    <w:rsid w:val="00A750BC"/>
    <w:rsid w:val="00A75BEC"/>
    <w:rsid w:val="00A84B02"/>
    <w:rsid w:val="00A84C2F"/>
    <w:rsid w:val="00A87552"/>
    <w:rsid w:val="00A9209F"/>
    <w:rsid w:val="00A92B6C"/>
    <w:rsid w:val="00A949CB"/>
    <w:rsid w:val="00A95975"/>
    <w:rsid w:val="00AA1FDB"/>
    <w:rsid w:val="00AB7D77"/>
    <w:rsid w:val="00AE0395"/>
    <w:rsid w:val="00AE4806"/>
    <w:rsid w:val="00B0069C"/>
    <w:rsid w:val="00B07BAE"/>
    <w:rsid w:val="00B13994"/>
    <w:rsid w:val="00B30D17"/>
    <w:rsid w:val="00B51121"/>
    <w:rsid w:val="00B81188"/>
    <w:rsid w:val="00BA0F33"/>
    <w:rsid w:val="00BB2302"/>
    <w:rsid w:val="00BB447E"/>
    <w:rsid w:val="00BC0B3D"/>
    <w:rsid w:val="00BD046C"/>
    <w:rsid w:val="00BF1ED0"/>
    <w:rsid w:val="00C00D93"/>
    <w:rsid w:val="00C134AE"/>
    <w:rsid w:val="00C202D3"/>
    <w:rsid w:val="00C61176"/>
    <w:rsid w:val="00C63FA9"/>
    <w:rsid w:val="00C64340"/>
    <w:rsid w:val="00C64700"/>
    <w:rsid w:val="00C77E73"/>
    <w:rsid w:val="00C8545A"/>
    <w:rsid w:val="00CA39DE"/>
    <w:rsid w:val="00CD3970"/>
    <w:rsid w:val="00CF69EC"/>
    <w:rsid w:val="00CF7981"/>
    <w:rsid w:val="00D07797"/>
    <w:rsid w:val="00D210B7"/>
    <w:rsid w:val="00D315CE"/>
    <w:rsid w:val="00D365DD"/>
    <w:rsid w:val="00D36AC1"/>
    <w:rsid w:val="00D43FD1"/>
    <w:rsid w:val="00D63273"/>
    <w:rsid w:val="00D74EF8"/>
    <w:rsid w:val="00DA1328"/>
    <w:rsid w:val="00DC5DB3"/>
    <w:rsid w:val="00DC5FBC"/>
    <w:rsid w:val="00E26CAF"/>
    <w:rsid w:val="00E55098"/>
    <w:rsid w:val="00E64FD0"/>
    <w:rsid w:val="00E72F12"/>
    <w:rsid w:val="00E7588A"/>
    <w:rsid w:val="00E849FB"/>
    <w:rsid w:val="00E9326A"/>
    <w:rsid w:val="00EA72DF"/>
    <w:rsid w:val="00EB6940"/>
    <w:rsid w:val="00EC08F4"/>
    <w:rsid w:val="00EC5651"/>
    <w:rsid w:val="00EC6E17"/>
    <w:rsid w:val="00ED610B"/>
    <w:rsid w:val="00EE132F"/>
    <w:rsid w:val="00EF3134"/>
    <w:rsid w:val="00F13761"/>
    <w:rsid w:val="00F45C7A"/>
    <w:rsid w:val="00F50B9F"/>
    <w:rsid w:val="00F51667"/>
    <w:rsid w:val="00F7193A"/>
    <w:rsid w:val="00F81E2C"/>
    <w:rsid w:val="00F965A5"/>
    <w:rsid w:val="00FB3CA9"/>
    <w:rsid w:val="00FB434C"/>
    <w:rsid w:val="00FD02D6"/>
    <w:rsid w:val="00FD490C"/>
    <w:rsid w:val="00FD4BDD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C1A1F5"/>
  <w15:docId w15:val="{538CAB7B-EC33-4E5E-A2A0-FCD651BE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77"/>
  </w:style>
  <w:style w:type="paragraph" w:styleId="Footer">
    <w:name w:val="footer"/>
    <w:basedOn w:val="Normal"/>
    <w:link w:val="FooterChar"/>
    <w:uiPriority w:val="99"/>
    <w:unhideWhenUsed/>
    <w:rsid w:val="00AB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77"/>
  </w:style>
  <w:style w:type="paragraph" w:styleId="BalloonText">
    <w:name w:val="Balloon Text"/>
    <w:basedOn w:val="Normal"/>
    <w:link w:val="BalloonTextChar"/>
    <w:uiPriority w:val="99"/>
    <w:semiHidden/>
    <w:unhideWhenUsed/>
    <w:rsid w:val="0009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F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001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9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62FD21420B34D81ABC9B7E7729958" ma:contentTypeVersion="12" ma:contentTypeDescription="Create a new document." ma:contentTypeScope="" ma:versionID="75ec25aaaad333ded191f027721ea698">
  <xsd:schema xmlns:xsd="http://www.w3.org/2001/XMLSchema" xmlns:xs="http://www.w3.org/2001/XMLSchema" xmlns:p="http://schemas.microsoft.com/office/2006/metadata/properties" xmlns:ns3="d8d12c34-1d04-43cd-8d25-ad7b25a8db70" xmlns:ns4="844ea178-89b4-4281-9fe9-5471b971ce61" targetNamespace="http://schemas.microsoft.com/office/2006/metadata/properties" ma:root="true" ma:fieldsID="8c37b2f1b107c4f84569a34b5711cc7a" ns3:_="" ns4:_="">
    <xsd:import namespace="d8d12c34-1d04-43cd-8d25-ad7b25a8db70"/>
    <xsd:import namespace="844ea178-89b4-4281-9fe9-5471b971ce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2c34-1d04-43cd-8d25-ad7b25a8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ea178-89b4-4281-9fe9-5471b971ce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EA4BC-C4FD-4112-AD31-A3991BDCA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05D94-EAB0-49DC-B974-B8D8CAEF71D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844ea178-89b4-4281-9fe9-5471b971ce61"/>
    <ds:schemaRef ds:uri="d8d12c34-1d04-43cd-8d25-ad7b25a8db70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DBF61F-6262-472C-B34D-1827C9AD1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12c34-1d04-43cd-8d25-ad7b25a8db70"/>
    <ds:schemaRef ds:uri="844ea178-89b4-4281-9fe9-5471b971c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7F402EC5</Template>
  <TotalTime>1</TotalTime>
  <Pages>7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Ziglar, Robert</dc:creator>
  <cp:lastModifiedBy>Christopher Menge</cp:lastModifiedBy>
  <cp:revision>2</cp:revision>
  <cp:lastPrinted>2017-07-18T15:27:00Z</cp:lastPrinted>
  <dcterms:created xsi:type="dcterms:W3CDTF">2021-02-25T23:07:00Z</dcterms:created>
  <dcterms:modified xsi:type="dcterms:W3CDTF">2021-02-25T23:07:00Z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0x0101005AE62FD21420B34D81ABC9B7E7729958</vt:lpwstr>
  </property>
</Properties>
</file>